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Bdr/>
        <w:spacing w:before="100" w:beforeAutospacing="1"/>
        <w:ind/>
        <w:jc w:val="center"/>
        <w:rPr>
          <w:rFonts w:ascii="Times New Roman" w:hAnsi="Times New Roman" w:cs="Times New Roman"/>
          <w:color w:val="a50021"/>
          <w:sz w:val="36"/>
        </w:rPr>
      </w:pPr>
      <w:r>
        <w:rPr>
          <w:b/>
          <w:bCs/>
          <w:caps/>
          <w:color w:val="c0504d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725170" cy="725170"/>
                <wp:effectExtent l="0" t="0" r="0" b="0"/>
                <wp:docPr id="2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01041055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725169" cy="72516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width:57.10pt;height:57.10pt;mso-wrap-distance-left:0.00pt;mso-wrap-distance-top:0.00pt;mso-wrap-distance-right:0.00pt;mso-wrap-distance-bottom:0.00pt;z-index:1;" stroked="false">
                <v:imagedata r:id="rId12" o:title=""/>
                <o:lock v:ext="edit" rotation="t"/>
              </v:shape>
            </w:pict>
          </mc:Fallback>
        </mc:AlternateContent>
      </w:r>
      <w:r>
        <w:rPr>
          <w:rFonts w:ascii="Times New Roman" w:hAnsi="Times New Roman" w:cs="Times New Roman"/>
          <w:color w:val="a50021"/>
          <w:sz w:val="36"/>
        </w:rPr>
      </w:r>
      <w:r>
        <w:rPr>
          <w:rFonts w:ascii="Times New Roman" w:hAnsi="Times New Roman" w:cs="Times New Roman"/>
          <w:color w:val="a50021"/>
          <w:sz w:val="36"/>
        </w:rPr>
      </w:r>
    </w:p>
    <w:p>
      <w:pPr>
        <w:pBdr/>
        <w:spacing w:before="100" w:beforeAutospacing="1"/>
        <w:ind/>
        <w:jc w:val="center"/>
        <w:rPr>
          <w:rFonts w:ascii="Times New Roman" w:hAnsi="Times New Roman" w:cs="Times New Roman"/>
          <w:color w:val="a50021"/>
          <w:sz w:val="36"/>
        </w:rPr>
      </w:pPr>
      <w:r>
        <w:rPr>
          <w:rFonts w:ascii="Times New Roman" w:hAnsi="Times New Roman" w:cs="Times New Roman"/>
          <w:color w:val="a50021"/>
          <w:sz w:val="36"/>
        </w:rPr>
      </w:r>
      <w:r>
        <w:rPr>
          <w:rFonts w:ascii="Times New Roman" w:hAnsi="Times New Roman" w:cs="Times New Roman"/>
          <w:color w:val="a50021"/>
          <w:sz w:val="36"/>
        </w:rPr>
      </w:r>
      <w:r>
        <w:rPr>
          <w:rFonts w:ascii="Times New Roman" w:hAnsi="Times New Roman" w:cs="Times New Roman"/>
          <w:color w:val="a50021"/>
          <w:sz w:val="36"/>
        </w:rPr>
      </w:r>
    </w:p>
    <w:p>
      <w:pPr>
        <w:pBdr/>
        <w:spacing w:before="100" w:beforeAutospacing="1"/>
        <w:ind/>
        <w:jc w:val="center"/>
        <w:rPr>
          <w:rFonts w:ascii="Times New Roman" w:hAnsi="Times New Roman" w:cs="Times New Roman"/>
          <w:color w:val="a50021"/>
          <w:sz w:val="36"/>
        </w:rPr>
      </w:pPr>
      <w:r>
        <w:rPr>
          <w:rFonts w:ascii="Times New Roman" w:hAnsi="Times New Roman" w:cs="Times New Roman"/>
          <w:color w:val="a50021"/>
          <w:sz w:val="36"/>
        </w:rPr>
        <w:t xml:space="preserve">АО «Республиканский центр пространственных данных «Кадастр»</w:t>
      </w:r>
      <w:r>
        <w:rPr>
          <w:rFonts w:ascii="Times New Roman" w:hAnsi="Times New Roman" w:cs="Times New Roman"/>
          <w:color w:val="a50021"/>
          <w:sz w:val="36"/>
        </w:rPr>
      </w:r>
      <w:r>
        <w:rPr>
          <w:rFonts w:ascii="Times New Roman" w:hAnsi="Times New Roman" w:cs="Times New Roman"/>
          <w:color w:val="a50021"/>
          <w:sz w:val="36"/>
        </w:rPr>
      </w:r>
    </w:p>
    <w:p>
      <w:pPr>
        <w:pBdr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</w:p>
    <w:p>
      <w:pPr>
        <w:pBdr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</w:p>
    <w:p>
      <w:pPr>
        <w:pBdr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</w:p>
    <w:p>
      <w:pPr>
        <w:pBdr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</w:p>
    <w:p>
      <w:pPr>
        <w:pBdr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</w:p>
    <w:p>
      <w:pPr>
        <w:pBdr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ГЕНЕРАЛЬНЫЙ ПЛАН </w:t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МУНИЦИПАЛЬНОГО ОБРАЗОВАНИЯ</w:t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 xml:space="preserve">Большемордовско-Пошатское</w:t>
      </w:r>
      <w:r>
        <w:rPr>
          <w:rFonts w:ascii="Times New Roman" w:hAnsi="Times New Roman" w:cs="Times New Roman"/>
          <w:b/>
          <w:sz w:val="28"/>
        </w:rPr>
        <w:t xml:space="preserve"> СЕЛЬСКОЕ ПОСЕЛЕНИЕ ЕЛЬНИКОВСКОГО МУНИЦИПАЛЬНОГО РАЙОНА </w:t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РЕСПУБЛИКИ МОРДОВИЯ</w:t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pBdr/>
        <w:spacing w:after="0" w:line="240" w:lineRule="auto"/>
        <w:ind w:righ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Bdr/>
        <w:spacing w:after="0" w:line="240" w:lineRule="auto"/>
        <w:ind w:right="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240" w:lineRule="auto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ТОМ 2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3"/>
        <w:pBdr/>
        <w:spacing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МАТЕРИАЛЫ ПО ОБОСНОВАНИЮ</w:t>
      </w: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</w:r>
    </w:p>
    <w:p>
      <w:pPr>
        <w:pBdr/>
        <w:spacing w:after="0" w:line="240" w:lineRule="auto"/>
        <w:ind w:right="14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</w:p>
    <w:p>
      <w:pPr>
        <w:pBdr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pBdr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pBdr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pBdr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pBdr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pBdr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pBdr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pBdr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pBdr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pBdr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pBdr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СОСТАВ ПРОЕКТА «ВНЕСЕНИЕ ИЗМЕНЕНИЙ В ГЕНЕРАЛЬНЫЙ ПЛАН»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tbl>
      <w:tblPr>
        <w:tblW w:w="0" w:type="auto"/>
        <w:tblInd w:w="108" w:type="dxa"/>
        <w:tblBorders/>
        <w:tblLayout w:type="fixed"/>
        <w:tblLook w:val="0000" w:firstRow="0" w:lastRow="0" w:firstColumn="0" w:lastColumn="0" w:noHBand="0" w:noVBand="0"/>
      </w:tblPr>
      <w:tblGrid>
        <w:gridCol w:w="1675"/>
        <w:gridCol w:w="7741"/>
      </w:tblGrid>
      <w:tr>
        <w:trPr>
          <w:trHeight w:val="574"/>
        </w:trPr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16" w:type="dxa"/>
            <w:textDirection w:val="lrTb"/>
            <w:noWrap w:val="false"/>
          </w:tcPr>
          <w:p>
            <w:pPr>
              <w:pBdr/>
              <w:tabs>
                <w:tab w:val="left" w:leader="none" w:pos="7513"/>
              </w:tabs>
              <w:spacing w:after="120" w:before="120" w:line="240" w:lineRule="auto"/>
              <w: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ТОМ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Bdr/>
              <w:shd w:val="clear" w:color="auto" w:fill="ffffff"/>
              <w:tabs>
                <w:tab w:val="left" w:leader="none" w:pos="7513"/>
              </w:tabs>
              <w:spacing w:after="120" w:before="12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ПОЛОЖЕНИЕ О ТЕРРИТОРИАЛЬНОМ ПЛАНИРОВАНИИ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75" w:type="dxa"/>
            <w:textDirection w:val="lrTb"/>
            <w:noWrap w:val="false"/>
          </w:tcPr>
          <w:p>
            <w:pPr>
              <w:pBdr/>
              <w:tabs>
                <w:tab w:val="left" w:leader="none" w:pos="7513"/>
              </w:tabs>
              <w:spacing w:after="120" w:before="120" w:line="240" w:lineRule="auto"/>
              <w: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1" w:type="dxa"/>
            <w:textDirection w:val="lrTb"/>
            <w:noWrap w:val="false"/>
          </w:tcPr>
          <w:p>
            <w:pPr>
              <w:pBdr/>
              <w:tabs>
                <w:tab w:val="left" w:leader="none" w:pos="7513"/>
              </w:tabs>
              <w:spacing w:after="120" w:before="12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Пояснительная записка (текстовая)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75" w:type="dxa"/>
            <w:textDirection w:val="lrTb"/>
            <w:noWrap w:val="false"/>
          </w:tcPr>
          <w:p>
            <w:pPr>
              <w:pBdr/>
              <w:tabs>
                <w:tab w:val="left" w:leader="none" w:pos="7513"/>
              </w:tabs>
              <w:spacing w:after="120" w:before="120" w:line="240" w:lineRule="auto"/>
              <w: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1" w:type="dxa"/>
            <w:textDirection w:val="lrTb"/>
            <w:noWrap w:val="false"/>
          </w:tcPr>
          <w:p>
            <w:pPr>
              <w:pBdr/>
              <w:tabs>
                <w:tab w:val="left" w:leader="none" w:pos="7513"/>
              </w:tabs>
              <w:spacing w:after="120" w:before="12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Графические материалы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691"/>
        </w:trPr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16" w:type="dxa"/>
            <w:textDirection w:val="lrTb"/>
            <w:noWrap w:val="false"/>
          </w:tcPr>
          <w:p>
            <w:pPr>
              <w:pBdr/>
              <w:tabs>
                <w:tab w:val="left" w:leader="none" w:pos="7513"/>
              </w:tabs>
              <w:spacing w:after="120" w:before="120" w:line="240" w:lineRule="auto"/>
              <w: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ТОМ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Bdr/>
              <w:shd w:val="clear" w:color="auto" w:fill="ffffff"/>
              <w:tabs>
                <w:tab w:val="left" w:leader="none" w:pos="7513"/>
              </w:tabs>
              <w:spacing w:after="120" w:before="120" w:line="240" w:lineRule="auto"/>
              <w: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МАТЕРИАЛЫ ПО ОБОСНОВАНИЮ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75" w:type="dxa"/>
            <w:textDirection w:val="lrTb"/>
            <w:noWrap w:val="false"/>
          </w:tcPr>
          <w:p>
            <w:pPr>
              <w:pBdr/>
              <w:tabs>
                <w:tab w:val="left" w:leader="none" w:pos="7513"/>
              </w:tabs>
              <w:spacing w:after="120" w:before="120" w:line="240" w:lineRule="auto"/>
              <w: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Часть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1" w:type="dxa"/>
            <w:textDirection w:val="lrTb"/>
            <w:noWrap w:val="false"/>
          </w:tcPr>
          <w:p>
            <w:pPr>
              <w:pBdr/>
              <w:tabs>
                <w:tab w:val="left" w:leader="none" w:pos="7513"/>
              </w:tabs>
              <w:spacing w:after="120" w:before="12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Пояснительная записка (текстовая)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75" w:type="dxa"/>
            <w:textDirection w:val="lrTb"/>
            <w:noWrap w:val="false"/>
          </w:tcPr>
          <w:p>
            <w:pPr>
              <w:pBdr/>
              <w:tabs>
                <w:tab w:val="left" w:leader="none" w:pos="7513"/>
              </w:tabs>
              <w:spacing w:after="120" w:before="120" w:line="240" w:lineRule="auto"/>
              <w: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41" w:type="dxa"/>
            <w:textDirection w:val="lrTb"/>
            <w:noWrap w:val="false"/>
          </w:tcPr>
          <w:p>
            <w:pPr>
              <w:pBdr/>
              <w:tabs>
                <w:tab w:val="left" w:leader="none" w:pos="7513"/>
              </w:tabs>
              <w:spacing w:after="120" w:before="12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Графические материалы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Bdr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 состоит из 2-х томов: «Положение о территориальном планировании» (Том 1), «Материалы по обоснованию» (Том 2).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24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24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Генеральный план представляется в электронном виде. Проект разработан в программной среде ГИС «</w:t>
      </w:r>
      <w:r>
        <w:rPr>
          <w:rFonts w:ascii="Times New Roman" w:hAnsi="Times New Roman" w:cs="Times New Roman"/>
          <w:sz w:val="24"/>
          <w:szCs w:val="24"/>
        </w:rPr>
        <w:t xml:space="preserve">MapInfo</w:t>
      </w:r>
      <w:r>
        <w:rPr>
          <w:rFonts w:ascii="Times New Roman" w:hAnsi="Times New Roman" w:cs="Times New Roman"/>
          <w:sz w:val="24"/>
          <w:szCs w:val="24"/>
        </w:rPr>
        <w:t xml:space="preserve">» в составе электронных графических слоёв и связанной с ними атрибутивной базы данных.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 w:line="240" w:lineRule="auto"/>
        <w: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pBdr/>
        <w:spacing w:after="0" w:before="240" w:line="240" w:lineRule="auto"/>
        <w:ind/>
        <w:jc w:val="center"/>
        <w:rPr>
          <w:rFonts w:ascii="Times New Roman" w:hAnsi="Times New Roman" w:cs="Times New Roman"/>
          <w:b/>
          <w:color w:val="000000"/>
          <w:sz w:val="28"/>
          <w:szCs w:val="24"/>
          <w:highlight w:val="yellow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  <w:highlight w:val="yellow"/>
        </w:rPr>
      </w:r>
      <w:r>
        <w:rPr>
          <w:rFonts w:ascii="Times New Roman" w:hAnsi="Times New Roman" w:cs="Times New Roman"/>
          <w:b/>
          <w:color w:val="000000"/>
          <w:sz w:val="28"/>
          <w:szCs w:val="24"/>
          <w:highlight w:val="yellow"/>
        </w:rPr>
      </w:r>
      <w:r>
        <w:rPr>
          <w:rFonts w:ascii="Times New Roman" w:hAnsi="Times New Roman" w:cs="Times New Roman"/>
          <w:b/>
          <w:color w:val="000000"/>
          <w:sz w:val="28"/>
          <w:szCs w:val="24"/>
          <w:highlight w:val="yellow"/>
        </w:rPr>
      </w:r>
    </w:p>
    <w:p>
      <w:pPr>
        <w:pBdr/>
        <w:spacing w:after="0" w:before="240" w:line="240" w:lineRule="auto"/>
        <w:ind/>
        <w:jc w:val="center"/>
        <w:rPr>
          <w:rFonts w:ascii="Times New Roman" w:hAnsi="Times New Roman" w:cs="Times New Roman"/>
          <w:b/>
          <w:color w:val="000000"/>
          <w:sz w:val="28"/>
          <w:szCs w:val="24"/>
          <w:highlight w:val="yellow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  <w:highlight w:val="yellow"/>
        </w:rPr>
      </w:r>
      <w:r>
        <w:rPr>
          <w:rFonts w:ascii="Times New Roman" w:hAnsi="Times New Roman" w:cs="Times New Roman"/>
          <w:b/>
          <w:color w:val="000000"/>
          <w:sz w:val="28"/>
          <w:szCs w:val="24"/>
          <w:highlight w:val="yellow"/>
        </w:rPr>
      </w:r>
      <w:r>
        <w:rPr>
          <w:rFonts w:ascii="Times New Roman" w:hAnsi="Times New Roman" w:cs="Times New Roman"/>
          <w:b/>
          <w:color w:val="000000"/>
          <w:sz w:val="28"/>
          <w:szCs w:val="24"/>
          <w:highlight w:val="yellow"/>
        </w:rPr>
      </w:r>
    </w:p>
    <w:p>
      <w:pPr>
        <w:pBdr/>
        <w:spacing w:after="0" w:before="240" w:line="240" w:lineRule="auto"/>
        <w:ind/>
        <w:jc w:val="center"/>
        <w:rPr>
          <w:rFonts w:ascii="Times New Roman" w:hAnsi="Times New Roman" w:cs="Times New Roman"/>
          <w:b/>
          <w:color w:val="000000"/>
          <w:sz w:val="28"/>
          <w:szCs w:val="24"/>
          <w:highlight w:val="yellow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  <w:highlight w:val="yellow"/>
        </w:rPr>
      </w:r>
      <w:r>
        <w:rPr>
          <w:rFonts w:ascii="Times New Roman" w:hAnsi="Times New Roman" w:cs="Times New Roman"/>
          <w:b/>
          <w:color w:val="000000"/>
          <w:sz w:val="28"/>
          <w:szCs w:val="24"/>
          <w:highlight w:val="yellow"/>
        </w:rPr>
      </w:r>
      <w:r>
        <w:rPr>
          <w:rFonts w:ascii="Times New Roman" w:hAnsi="Times New Roman" w:cs="Times New Roman"/>
          <w:b/>
          <w:color w:val="000000"/>
          <w:sz w:val="28"/>
          <w:szCs w:val="24"/>
          <w:highlight w:val="yellow"/>
        </w:rPr>
      </w:r>
    </w:p>
    <w:sdt>
      <w:sdtPr>
        <w15:appearance w15:val="boundingBox"/>
        <w:id w:val="1212236998"/>
        <w:rPr>
          <w:rFonts w:ascii="Times New Roman" w:hAnsi="Times New Roman" w:cs="Times New Roman" w:eastAsiaTheme="minorEastAsia"/>
          <w:b w:val="0"/>
          <w:bCs w:val="0"/>
          <w:color w:val="auto"/>
          <w:sz w:val="22"/>
          <w:szCs w:val="22"/>
          <w:highlight w:val="yellow"/>
        </w:rPr>
      </w:sdtPr>
      <w:sdtContent>
        <w:p>
          <w:pPr>
            <w:pStyle w:val="977"/>
            <w:pBdr/>
            <w:spacing/>
            <w:ind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Содержание 2 тома (часть А)</w:t>
          </w:r>
          <w:r>
            <w:rPr>
              <w:rFonts w:ascii="Times New Roman" w:hAnsi="Times New Roman" w:cs="Times New Roman"/>
            </w:rPr>
          </w:r>
          <w:r>
            <w:rPr>
              <w:rFonts w:ascii="Times New Roman" w:hAnsi="Times New Roman" w:cs="Times New Roman"/>
            </w:rPr>
          </w:r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>
            <w:rPr>
              <w:rFonts w:ascii="Times New Roman" w:hAnsi="Times New Roman" w:cs="Times New Roman"/>
              <w:sz w:val="24"/>
              <w:highlight w:val="yellow"/>
            </w:rPr>
            <w:fldChar w:fldCharType="begin"/>
          </w:r>
          <w:r>
            <w:rPr>
              <w:rFonts w:ascii="Times New Roman" w:hAnsi="Times New Roman" w:cs="Times New Roman"/>
              <w:sz w:val="24"/>
              <w:highlight w:val="yellow"/>
            </w:rPr>
            <w:instrText xml:space="preserve"> TOC \o "1-3"</w:instrText>
          </w:r>
          <w:r>
            <w:rPr>
              <w:rFonts w:ascii="Times New Roman" w:hAnsi="Times New Roman" w:cs="Times New Roman"/>
              <w:sz w:val="24"/>
              <w:highlight w:val="yellow"/>
            </w:rPr>
            <w:instrText xml:space="preserve"> \h \z \u </w:instrText>
          </w:r>
          <w:r>
            <w:rPr>
              <w:rFonts w:ascii="Times New Roman" w:hAnsi="Times New Roman" w:cs="Times New Roman"/>
              <w:sz w:val="24"/>
              <w:highlight w:val="yellow"/>
            </w:rPr>
            <w:fldChar w:fldCharType="separate"/>
          </w:r>
          <w:hyperlink w:tooltip="#_Toc159312047" w:anchor="_Toc159312047" w:history="1">
            <w:r>
              <w:rPr>
                <w:rStyle w:val="976"/>
                <w:rFonts w:ascii="Times New Roman" w:hAnsi="Times New Roman" w:cs="Times New Roman"/>
              </w:rPr>
              <w:t xml:space="preserve">ВВЕДЕНИЕ</w:t>
            </w:r>
            <w:r>
              <w:tab/>
            </w:r>
            <w:r>
              <w:fldChar w:fldCharType="begin"/>
            </w:r>
            <w:r>
              <w:instrText xml:space="preserve"> PAGEREF _Toc159312047 \h </w:instrText>
            </w:r>
            <w:r>
              <w:fldChar w:fldCharType="separate"/>
            </w:r>
            <w:r>
              <w:t xml:space="preserve">6</w:t>
            </w:r>
            <w:r>
              <w:fldChar w:fldCharType="end"/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48" w:anchor="_Toc159312048" w:history="1">
            <w:r>
              <w:rPr>
                <w:rStyle w:val="976"/>
                <w:rFonts w:ascii="Times New Roman" w:hAnsi="Times New Roman" w:cs="Times New Roman"/>
                <w:shd w:val="clear" w:color="auto" w:fill="ffffff"/>
              </w:rPr>
              <w:t xml:space="preserve">1. Сведения о планах и программах ко</w:t>
            </w:r>
            <w:r>
              <w:rPr>
                <w:rStyle w:val="976"/>
                <w:rFonts w:ascii="Times New Roman" w:hAnsi="Times New Roman" w:cs="Times New Roman"/>
                <w:shd w:val="clear" w:color="auto" w:fill="ffffff"/>
              </w:rPr>
              <w:t xml:space="preserve">мплексного социально-экономического развития муниципального образования (при их наличии), предусматривающих создание объектов местного значения.</w:t>
            </w:r>
            <w:r>
              <w:tab/>
            </w:r>
            <w:r>
              <w:fldChar w:fldCharType="begin"/>
            </w:r>
            <w:r>
              <w:instrText xml:space="preserve"> PAGEREF _Toc159312048 \h </w:instrText>
            </w:r>
            <w:r>
              <w:fldChar w:fldCharType="separate"/>
            </w:r>
            <w:r>
              <w:t xml:space="preserve">8</w:t>
            </w:r>
            <w:r>
              <w:fldChar w:fldCharType="end"/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49" w:anchor="_Toc159312049" w:history="1">
            <w:r>
              <w:rPr>
                <w:rStyle w:val="976"/>
                <w:rFonts w:ascii="Times New Roman" w:hAnsi="Times New Roman" w:cs="Times New Roman"/>
              </w:rPr>
              <w:t xml:space="preserve">2. Обоснование выбранного варианта размещения объектов местного значения поселения на основе анализа использования территорий поселения, возможных направлений развития этих территорий и прогнозируемых ограничений их ис</w:t>
            </w:r>
            <w:r>
              <w:rPr>
                <w:rStyle w:val="976"/>
                <w:rFonts w:ascii="Times New Roman" w:hAnsi="Times New Roman" w:cs="Times New Roman"/>
              </w:rPr>
              <w:t xml:space="preserve">пользования, определяемых в том числе на основании сведений, документов, материалов, содержащихся в государственных информационных системах обеспечения градостроительной деятельности, федеральной государственной информационной системе территориального план</w:t>
            </w:r>
            <w:r>
              <w:rPr>
                <w:rStyle w:val="976"/>
                <w:rFonts w:ascii="Times New Roman" w:hAnsi="Times New Roman" w:cs="Times New Roman"/>
              </w:rPr>
              <w:t xml:space="preserve">ирования, в том числе материалов и результатов инженерных изысканий, содержащихся в государственных информационных системах обеспечения градостроительной деятельности.</w:t>
            </w:r>
            <w:r>
              <w:tab/>
              <w:t xml:space="preserve">8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50" w:anchor="_Toc159312050" w:history="1">
            <w:r>
              <w:rPr>
                <w:rStyle w:val="976"/>
                <w:rFonts w:ascii="Times New Roman" w:hAnsi="Times New Roman" w:cs="Times New Roman"/>
              </w:rPr>
              <w:t xml:space="preserve">2.1 Общие сведения о поселении.</w:t>
            </w:r>
            <w:r>
              <w:tab/>
              <w:t xml:space="preserve">8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51" w:anchor="_Toc159312051" w:history="1">
            <w:r>
              <w:rPr>
                <w:rStyle w:val="976"/>
                <w:rFonts w:ascii="Times New Roman" w:hAnsi="Times New Roman" w:cs="Times New Roman"/>
              </w:rPr>
              <w:t xml:space="preserve">2.2 Краткая историческая справка.</w:t>
            </w:r>
            <w:r>
              <w:tab/>
              <w:t xml:space="preserve">9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52" w:anchor="_Toc159312052" w:history="1">
            <w:r>
              <w:rPr>
                <w:rStyle w:val="976"/>
                <w:rFonts w:ascii="Times New Roman" w:hAnsi="Times New Roman" w:cs="Times New Roman"/>
              </w:rPr>
              <w:t xml:space="preserve">2.3 Природные условия.</w:t>
            </w:r>
            <w:r>
              <w:tab/>
            </w:r>
            <w:r>
              <w:t xml:space="preserve">10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53" w:anchor="_Toc159312053" w:history="1">
            <w:r>
              <w:rPr>
                <w:rStyle w:val="976"/>
                <w:rFonts w:ascii="Times New Roman" w:hAnsi="Times New Roman" w:cs="Times New Roman"/>
              </w:rPr>
              <w:t xml:space="preserve">2.4 Динамика численности населения.</w:t>
            </w:r>
            <w:r>
              <w:tab/>
              <w:t xml:space="preserve">11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54" w:anchor="_Toc159312054" w:history="1">
            <w:r>
              <w:rPr>
                <w:rStyle w:val="976"/>
              </w:rPr>
              <w:t xml:space="preserve">2.4.1 Прогноз численности населения</w:t>
            </w:r>
            <w:r>
              <w:tab/>
              <w:t xml:space="preserve">12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55" w:anchor="_Toc159312055" w:history="1">
            <w:r>
              <w:rPr>
                <w:rStyle w:val="976"/>
                <w:rFonts w:ascii="Times New Roman" w:hAnsi="Times New Roman" w:cs="Times New Roman"/>
              </w:rPr>
              <w:t xml:space="preserve">2.5 Экономический потенциал.</w:t>
            </w:r>
            <w:r>
              <w:tab/>
              <w:t xml:space="preserve">12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56" w:anchor="_Toc159312056" w:history="1">
            <w:r>
              <w:rPr>
                <w:rStyle w:val="976"/>
                <w:rFonts w:ascii="Times New Roman" w:hAnsi="Times New Roman" w:cs="Times New Roman"/>
              </w:rPr>
              <w:t xml:space="preserve">2.6 Социальная инфраструктура.</w:t>
            </w:r>
            <w:r>
              <w:tab/>
              <w:t xml:space="preserve">13</w:t>
            </w:r>
          </w:hyperlink>
          <w:r/>
          <w:r/>
        </w:p>
        <w:p>
          <w:pPr>
            <w:pStyle w:val="1038"/>
            <w:pBdr/>
            <w:tabs>
              <w:tab w:val="right" w:leader="dot" w:pos="9770"/>
            </w:tabs>
            <w:spacing/>
            <w:ind/>
            <w:rPr>
              <w:rFonts w:asciiTheme="minorHAnsi" w:hAnsiTheme="minorHAnsi" w:eastAsiaTheme="minorEastAsia" w:cstheme="minorBidi"/>
            </w:rPr>
          </w:pPr>
          <w:r/>
          <w:hyperlink w:tooltip="#_Toc159312057" w:anchor="_Toc159312057" w:history="1">
            <w:r>
              <w:rPr>
                <w:rStyle w:val="976"/>
                <w:lang w:eastAsia="en-US" w:bidi="en-US"/>
              </w:rPr>
              <w:t xml:space="preserve">Жилищный фонд</w:t>
            </w:r>
            <w:r>
              <w:tab/>
              <w:t xml:space="preserve">13</w:t>
            </w:r>
          </w:hyperlink>
          <w:r>
            <w:rPr>
              <w:rFonts w:asciiTheme="minorHAnsi" w:hAnsiTheme="minorHAnsi" w:eastAsiaTheme="minorEastAsia" w:cstheme="minorBidi"/>
            </w:rPr>
          </w:r>
          <w:r>
            <w:rPr>
              <w:rFonts w:asciiTheme="minorHAnsi" w:hAnsiTheme="minorHAnsi" w:eastAsiaTheme="minorEastAsia" w:cstheme="minorBidi"/>
            </w:rPr>
          </w:r>
        </w:p>
        <w:p>
          <w:pPr>
            <w:pStyle w:val="1038"/>
            <w:pBdr/>
            <w:tabs>
              <w:tab w:val="right" w:leader="dot" w:pos="9770"/>
            </w:tabs>
            <w:spacing/>
            <w:ind/>
            <w:rPr>
              <w:rFonts w:asciiTheme="minorHAnsi" w:hAnsiTheme="minorHAnsi" w:eastAsiaTheme="minorEastAsia" w:cstheme="minorBidi"/>
            </w:rPr>
          </w:pPr>
          <w:r/>
          <w:hyperlink w:tooltip="#_Toc159312058" w:anchor="_Toc159312058" w:history="1">
            <w:r>
              <w:rPr>
                <w:rStyle w:val="976"/>
                <w:lang w:eastAsia="en-US" w:bidi="en-US"/>
              </w:rPr>
              <w:t xml:space="preserve">Учреждения и предприятия социальной инфраструктуры</w:t>
            </w:r>
            <w:r>
              <w:tab/>
              <w:t xml:space="preserve">14</w:t>
            </w:r>
          </w:hyperlink>
          <w:r>
            <w:rPr>
              <w:rFonts w:asciiTheme="minorHAnsi" w:hAnsiTheme="minorHAnsi" w:eastAsiaTheme="minorEastAsia" w:cstheme="minorBidi"/>
            </w:rPr>
          </w:r>
          <w:r>
            <w:rPr>
              <w:rFonts w:asciiTheme="minorHAnsi" w:hAnsiTheme="minorHAnsi" w:eastAsiaTheme="minorEastAsia" w:cstheme="minorBidi"/>
            </w:rPr>
          </w:r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59" w:anchor="_Toc159312059" w:history="1">
            <w:r>
              <w:rPr>
                <w:rStyle w:val="976"/>
                <w:rFonts w:ascii="Times New Roman" w:hAnsi="Times New Roman" w:cs="Times New Roman"/>
              </w:rPr>
              <w:t xml:space="preserve">2.7 Транспортная инфраструктура.</w:t>
            </w:r>
            <w:r>
              <w:tab/>
              <w:t xml:space="preserve">1</w:t>
            </w:r>
            <w:r>
              <w:t xml:space="preserve">6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60" w:anchor="_Toc159312060" w:history="1">
            <w:r>
              <w:rPr>
                <w:rStyle w:val="976"/>
              </w:rPr>
              <w:t xml:space="preserve">2.8 Инженерная инфраструктура.</w:t>
            </w:r>
            <w:r>
              <w:tab/>
              <w:t xml:space="preserve">1</w:t>
            </w:r>
            <w:r>
              <w:t xml:space="preserve">9</w:t>
            </w:r>
          </w:hyperlink>
          <w:r/>
          <w:r/>
        </w:p>
        <w:p>
          <w:pPr>
            <w:pStyle w:val="1038"/>
            <w:pBdr/>
            <w:tabs>
              <w:tab w:val="right" w:leader="dot" w:pos="9770"/>
            </w:tabs>
            <w:spacing/>
            <w:ind/>
            <w:rPr>
              <w:rFonts w:asciiTheme="minorHAnsi" w:hAnsiTheme="minorHAnsi" w:eastAsiaTheme="minorEastAsia" w:cstheme="minorBidi"/>
            </w:rPr>
          </w:pPr>
          <w:r/>
          <w:hyperlink w:tooltip="#_Toc159312061" w:anchor="_Toc159312061" w:history="1">
            <w:r>
              <w:rPr>
                <w:rStyle w:val="976"/>
              </w:rPr>
              <w:t xml:space="preserve">Водоснабжение</w:t>
            </w:r>
            <w:r>
              <w:tab/>
              <w:t xml:space="preserve">1</w:t>
            </w:r>
            <w:r>
              <w:t xml:space="preserve">9</w:t>
            </w:r>
          </w:hyperlink>
          <w:r>
            <w:rPr>
              <w:rFonts w:asciiTheme="minorHAnsi" w:hAnsiTheme="minorHAnsi" w:eastAsiaTheme="minorEastAsia" w:cstheme="minorBidi"/>
            </w:rPr>
          </w:r>
          <w:r>
            <w:rPr>
              <w:rFonts w:asciiTheme="minorHAnsi" w:hAnsiTheme="minorHAnsi" w:eastAsiaTheme="minorEastAsia" w:cstheme="minorBidi"/>
            </w:rPr>
          </w:r>
        </w:p>
        <w:p>
          <w:pPr>
            <w:pStyle w:val="1038"/>
            <w:pBdr/>
            <w:tabs>
              <w:tab w:val="right" w:leader="dot" w:pos="9770"/>
            </w:tabs>
            <w:spacing/>
            <w:ind/>
            <w:rPr>
              <w:rFonts w:asciiTheme="minorHAnsi" w:hAnsiTheme="minorHAnsi" w:eastAsiaTheme="minorEastAsia" w:cstheme="minorBidi"/>
            </w:rPr>
          </w:pPr>
          <w:r/>
          <w:hyperlink w:tooltip="#_Toc159312062" w:anchor="_Toc159312062" w:history="1">
            <w:r>
              <w:rPr>
                <w:rStyle w:val="976"/>
              </w:rPr>
              <w:t xml:space="preserve">Водоотведение</w:t>
            </w:r>
            <w:r>
              <w:tab/>
            </w:r>
            <w:r>
              <w:t xml:space="preserve">20</w:t>
            </w:r>
          </w:hyperlink>
          <w:r>
            <w:rPr>
              <w:rFonts w:asciiTheme="minorHAnsi" w:hAnsiTheme="minorHAnsi" w:eastAsiaTheme="minorEastAsia" w:cstheme="minorBidi"/>
            </w:rPr>
          </w:r>
          <w:r>
            <w:rPr>
              <w:rFonts w:asciiTheme="minorHAnsi" w:hAnsiTheme="minorHAnsi" w:eastAsiaTheme="minorEastAsia" w:cstheme="minorBidi"/>
            </w:rPr>
          </w:r>
        </w:p>
        <w:p>
          <w:pPr>
            <w:pStyle w:val="1038"/>
            <w:pBdr/>
            <w:tabs>
              <w:tab w:val="right" w:leader="dot" w:pos="9770"/>
            </w:tabs>
            <w:spacing/>
            <w:ind/>
            <w:rPr>
              <w:rFonts w:asciiTheme="minorHAnsi" w:hAnsiTheme="minorHAnsi" w:eastAsiaTheme="minorEastAsia" w:cstheme="minorBidi"/>
            </w:rPr>
          </w:pPr>
          <w:r/>
          <w:hyperlink w:tooltip="#_Toc159312063" w:anchor="_Toc159312063" w:history="1">
            <w:r>
              <w:rPr>
                <w:rStyle w:val="976"/>
              </w:rPr>
              <w:t xml:space="preserve">Газоснабжение</w:t>
            </w:r>
            <w:r>
              <w:tab/>
            </w:r>
            <w:r>
              <w:t xml:space="preserve">20</w:t>
            </w:r>
          </w:hyperlink>
          <w:r>
            <w:rPr>
              <w:rFonts w:asciiTheme="minorHAnsi" w:hAnsiTheme="minorHAnsi" w:eastAsiaTheme="minorEastAsia" w:cstheme="minorBidi"/>
            </w:rPr>
          </w:r>
          <w:r>
            <w:rPr>
              <w:rFonts w:asciiTheme="minorHAnsi" w:hAnsiTheme="minorHAnsi" w:eastAsiaTheme="minorEastAsia" w:cstheme="minorBidi"/>
            </w:rPr>
          </w:r>
        </w:p>
        <w:p>
          <w:pPr>
            <w:pStyle w:val="1038"/>
            <w:pBdr/>
            <w:tabs>
              <w:tab w:val="right" w:leader="dot" w:pos="9770"/>
            </w:tabs>
            <w:spacing/>
            <w:ind/>
            <w:rPr>
              <w:rFonts w:asciiTheme="minorHAnsi" w:hAnsiTheme="minorHAnsi" w:eastAsiaTheme="minorEastAsia" w:cstheme="minorBidi"/>
            </w:rPr>
          </w:pPr>
          <w:r/>
          <w:hyperlink w:tooltip="#_Toc159312064" w:anchor="_Toc159312064" w:history="1">
            <w:r>
              <w:rPr>
                <w:rStyle w:val="976"/>
              </w:rPr>
              <w:t xml:space="preserve">Электроснабжение</w:t>
            </w:r>
            <w:r>
              <w:tab/>
            </w:r>
            <w:r>
              <w:t xml:space="preserve">21</w:t>
            </w:r>
          </w:hyperlink>
          <w:r>
            <w:rPr>
              <w:rFonts w:asciiTheme="minorHAnsi" w:hAnsiTheme="minorHAnsi" w:eastAsiaTheme="minorEastAsia" w:cstheme="minorBidi"/>
            </w:rPr>
          </w:r>
          <w:r>
            <w:rPr>
              <w:rFonts w:asciiTheme="minorHAnsi" w:hAnsiTheme="minorHAnsi" w:eastAsiaTheme="minorEastAsia" w:cstheme="minorBidi"/>
            </w:rPr>
          </w:r>
        </w:p>
        <w:p>
          <w:pPr>
            <w:pStyle w:val="1038"/>
            <w:pBdr/>
            <w:tabs>
              <w:tab w:val="right" w:leader="dot" w:pos="9770"/>
            </w:tabs>
            <w:spacing/>
            <w:ind/>
            <w:rPr>
              <w:rFonts w:asciiTheme="minorHAnsi" w:hAnsiTheme="minorHAnsi" w:eastAsiaTheme="minorEastAsia" w:cstheme="minorBidi"/>
            </w:rPr>
          </w:pPr>
          <w:r/>
          <w:hyperlink w:tooltip="#_Toc159312065" w:anchor="_Toc159312065" w:history="1">
            <w:r>
              <w:rPr>
                <w:rStyle w:val="976"/>
              </w:rPr>
              <w:t xml:space="preserve">Св</w:t>
            </w:r>
            <w:r>
              <w:rPr>
                <w:rStyle w:val="976"/>
              </w:rPr>
              <w:t xml:space="preserve">язь</w:t>
            </w:r>
            <w:r>
              <w:tab/>
            </w:r>
            <w:r>
              <w:t xml:space="preserve">22</w:t>
            </w:r>
          </w:hyperlink>
          <w:r>
            <w:rPr>
              <w:rFonts w:asciiTheme="minorHAnsi" w:hAnsiTheme="minorHAnsi" w:eastAsiaTheme="minorEastAsia" w:cstheme="minorBidi"/>
            </w:rPr>
          </w:r>
          <w:r>
            <w:rPr>
              <w:rFonts w:asciiTheme="minorHAnsi" w:hAnsiTheme="minorHAnsi" w:eastAsiaTheme="minorEastAsia" w:cstheme="minorBidi"/>
            </w:rPr>
          </w:r>
        </w:p>
        <w:p>
          <w:pPr>
            <w:pStyle w:val="1038"/>
            <w:pBdr/>
            <w:tabs>
              <w:tab w:val="right" w:leader="dot" w:pos="9770"/>
            </w:tabs>
            <w:spacing/>
            <w:ind/>
            <w:rPr>
              <w:rFonts w:asciiTheme="minorHAnsi" w:hAnsiTheme="minorHAnsi" w:eastAsiaTheme="minorEastAsia" w:cstheme="minorBidi"/>
            </w:rPr>
          </w:pPr>
          <w:r/>
          <w:hyperlink w:tooltip="#_Toc159312067" w:anchor="_Toc159312067" w:history="1">
            <w:r>
              <w:rPr>
                <w:rStyle w:val="976"/>
              </w:rPr>
              <w:t xml:space="preserve">Санитарная очистка</w:t>
            </w:r>
            <w:r>
              <w:tab/>
            </w:r>
            <w:r>
              <w:t xml:space="preserve">22</w:t>
            </w:r>
          </w:hyperlink>
          <w:r>
            <w:rPr>
              <w:rFonts w:asciiTheme="minorHAnsi" w:hAnsiTheme="minorHAnsi" w:eastAsiaTheme="minorEastAsia" w:cstheme="minorBidi"/>
            </w:rPr>
          </w:r>
          <w:r>
            <w:rPr>
              <w:rFonts w:asciiTheme="minorHAnsi" w:hAnsiTheme="minorHAnsi" w:eastAsiaTheme="minorEastAsia" w:cstheme="minorBidi"/>
            </w:rPr>
          </w:r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68" w:anchor="_Toc159312068" w:history="1">
            <w:r>
              <w:rPr>
                <w:rStyle w:val="976"/>
                <w:rFonts w:ascii="Times New Roman" w:hAnsi="Times New Roman" w:cs="Times New Roman"/>
              </w:rPr>
              <w:t xml:space="preserve">2.9 Зоны с особыми условиями использования территории</w:t>
            </w:r>
            <w:r>
              <w:tab/>
              <w:t xml:space="preserve">2</w:t>
            </w:r>
            <w:r>
              <w:t xml:space="preserve">3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69" w:anchor="_Toc159312069" w:history="1">
            <w:r>
              <w:rPr>
                <w:rStyle w:val="976"/>
                <w:rFonts w:ascii="Times New Roman" w:hAnsi="Times New Roman" w:cs="Times New Roman"/>
              </w:rPr>
              <w:t xml:space="preserve">2.10 Террит</w:t>
            </w:r>
            <w:r>
              <w:rPr>
                <w:rStyle w:val="976"/>
                <w:rFonts w:ascii="Times New Roman" w:hAnsi="Times New Roman" w:cs="Times New Roman"/>
              </w:rPr>
              <w:t xml:space="preserve">ории объектов культурного наследия</w:t>
            </w:r>
            <w:r>
              <w:tab/>
              <w:t xml:space="preserve">2</w:t>
            </w:r>
            <w:r>
              <w:t xml:space="preserve">7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70" w:anchor="_Toc159312070" w:history="1">
            <w:r>
              <w:rPr>
                <w:rStyle w:val="976"/>
                <w:rFonts w:ascii="Times New Roman" w:hAnsi="Times New Roman" w:cs="Times New Roman"/>
              </w:rPr>
              <w:t xml:space="preserve">2.11 Особо охраняемые природные территории</w:t>
            </w:r>
            <w:r>
              <w:tab/>
              <w:t xml:space="preserve">2</w:t>
            </w:r>
            <w:r>
              <w:t xml:space="preserve">9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71" w:anchor="_Toc159312071" w:history="1">
            <w:r>
              <w:rPr>
                <w:rStyle w:val="976"/>
                <w:rFonts w:ascii="Times New Roman" w:hAnsi="Times New Roman" w:cs="Times New Roman"/>
              </w:rPr>
              <w:t xml:space="preserve">2.12 Архитектурно-планировочная организация и функциональное зонир</w:t>
            </w:r>
            <w:r>
              <w:rPr>
                <w:rStyle w:val="976"/>
                <w:rFonts w:ascii="Times New Roman" w:hAnsi="Times New Roman" w:cs="Times New Roman"/>
              </w:rPr>
              <w:t xml:space="preserve">ование</w:t>
            </w:r>
            <w:r>
              <w:tab/>
            </w:r>
            <w:r>
              <w:t xml:space="preserve">30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72" w:anchor="_Toc159312072" w:history="1">
            <w:r>
              <w:rPr>
                <w:rStyle w:val="976"/>
                <w:rFonts w:ascii="Times New Roman" w:hAnsi="Times New Roman" w:cs="Times New Roman"/>
              </w:rPr>
              <w:t xml:space="preserve">2.12.1 Развитие и совершенствование функционального зонирования.</w:t>
            </w:r>
            <w:r>
              <w:tab/>
            </w:r>
            <w:r>
              <w:t xml:space="preserve">31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74" w:anchor="_Toc159312074" w:history="1">
            <w:r>
              <w:rPr>
                <w:rStyle w:val="976"/>
                <w:rFonts w:ascii="Times New Roman" w:hAnsi="Times New Roman" w:cs="Times New Roman"/>
                <w:shd w:val="clear" w:color="auto" w:fill="ffffff"/>
              </w:rPr>
              <w:t xml:space="preserve">3. Оценка возможного влияния планируемых для размещения объектов местного значения поселения на комплексное развитие этих территорий</w:t>
            </w:r>
            <w:r>
              <w:tab/>
              <w:t xml:space="preserve">3</w:t>
            </w:r>
            <w:r>
              <w:t xml:space="preserve">5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75" w:anchor="_Toc159312075" w:history="1">
            <w:r>
              <w:rPr>
                <w:rStyle w:val="976"/>
                <w:rFonts w:ascii="Times New Roman" w:hAnsi="Times New Roman" w:cs="Times New Roman"/>
                <w:shd w:val="clear" w:color="auto" w:fill="ffffff"/>
              </w:rPr>
              <w:t xml:space="preserve">4. Утвержденные документами территориального планирования Российско</w:t>
            </w:r>
            <w:r>
              <w:rPr>
                <w:rStyle w:val="976"/>
                <w:rFonts w:ascii="Times New Roman" w:hAnsi="Times New Roman" w:cs="Times New Roman"/>
                <w:shd w:val="clear" w:color="auto" w:fill="ffffff"/>
              </w:rPr>
              <w:t xml:space="preserve">й Федерации, документами территориального планирования двух и более субъектов Российской Федерации, документами территориального планирования субъекта Российской Федерации сведения о видах, назначении и наименованиях планируемых для размещения на территори</w:t>
            </w:r>
            <w:r>
              <w:rPr>
                <w:rStyle w:val="976"/>
                <w:rFonts w:ascii="Times New Roman" w:hAnsi="Times New Roman" w:cs="Times New Roman"/>
                <w:shd w:val="clear" w:color="auto" w:fill="ffffff"/>
              </w:rPr>
              <w:t xml:space="preserve">ях поселения объектов федерального значения, объектов регионального значения,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 с размещением </w:t>
            </w:r>
            <w:r>
              <w:rPr>
                <w:rStyle w:val="976"/>
                <w:rFonts w:ascii="Times New Roman" w:hAnsi="Times New Roman" w:cs="Times New Roman"/>
                <w:shd w:val="clear" w:color="auto" w:fill="ffffff"/>
              </w:rPr>
              <w:t xml:space="preserve">данных объектов, реквизиты указанных документов территориального планирования, а также обоснование выбранного варианта размещения данных объектов на основе анализа использования этих территорий, возможных направлений их развития и прогнозируемых ограничени</w:t>
            </w:r>
            <w:r>
              <w:rPr>
                <w:rStyle w:val="976"/>
                <w:rFonts w:ascii="Times New Roman" w:hAnsi="Times New Roman" w:cs="Times New Roman"/>
                <w:shd w:val="clear" w:color="auto" w:fill="ffffff"/>
              </w:rPr>
              <w:t xml:space="preserve">й их использования.</w:t>
            </w:r>
            <w:r>
              <w:tab/>
              <w:t xml:space="preserve">3</w:t>
            </w:r>
            <w:r>
              <w:t xml:space="preserve">6</w:t>
            </w:r>
          </w:hyperlink>
          <w:r/>
          <w:r/>
        </w:p>
        <w:p>
          <w:pPr>
            <w:pStyle w:val="107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76" w:anchor="_Toc159312076" w:history="1">
            <w:r>
              <w:rPr>
                <w:rStyle w:val="976"/>
              </w:rPr>
              <w:t xml:space="preserve">4.1 Планируемые (реконструируемые) объекты федерального значения на территории Большемордовско-Пошатского сельского поселения Ельниковского района Республики Мордовия, в соответств</w:t>
            </w:r>
            <w:r>
              <w:rPr>
                <w:rStyle w:val="976"/>
              </w:rPr>
              <w:t xml:space="preserve">ии с </w:t>
            </w:r>
            <w:r>
              <w:rPr>
                <w:rStyle w:val="976"/>
                <w:rFonts w:ascii="Times New Roman" w:hAnsi="Times New Roman" w:cs="Times New Roman"/>
                <w:shd w:val="clear" w:color="auto" w:fill="ffffff"/>
              </w:rPr>
              <w:t xml:space="preserve">документами территориального планирования Российской Федераци</w:t>
            </w:r>
            <w:r>
              <w:rPr>
                <w:rStyle w:val="976"/>
              </w:rPr>
              <w:t xml:space="preserve"> .</w:t>
            </w:r>
            <w:r>
              <w:tab/>
              <w:t xml:space="preserve">3</w:t>
            </w:r>
            <w:r>
              <w:t xml:space="preserve">6</w:t>
            </w:r>
          </w:hyperlink>
          <w:r/>
          <w:r/>
        </w:p>
        <w:p>
          <w:pPr>
            <w:pStyle w:val="107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77" w:anchor="_Toc159312077" w:history="1">
            <w:r>
              <w:rPr>
                <w:rStyle w:val="976"/>
              </w:rPr>
              <w:t xml:space="preserve">4.2 Планируемые (реконструируемые) объекты </w:t>
            </w:r>
            <w:r>
              <w:rPr>
                <w:rStyle w:val="976"/>
                <w:iCs/>
              </w:rPr>
              <w:t xml:space="preserve">регионального значения </w:t>
            </w:r>
            <w:r>
              <w:rPr>
                <w:rStyle w:val="976"/>
              </w:rPr>
              <w:t xml:space="preserve">на территории Большемордовско-Пошатского сельского поселения Ельн</w:t>
            </w:r>
            <w:r>
              <w:rPr>
                <w:rStyle w:val="976"/>
              </w:rPr>
              <w:t xml:space="preserve">иковского района Республики Мордовия, в соответствии с </w:t>
            </w:r>
            <w:r>
              <w:rPr>
                <w:rStyle w:val="976"/>
                <w:rFonts w:ascii="Times New Roman" w:hAnsi="Times New Roman" w:cs="Times New Roman"/>
                <w:shd w:val="clear" w:color="auto" w:fill="ffffff"/>
              </w:rPr>
              <w:t xml:space="preserve">документами территориального планирования Республики Мордовия.</w:t>
            </w:r>
            <w:r>
              <w:tab/>
              <w:t xml:space="preserve">3</w:t>
            </w:r>
            <w:r>
              <w:t xml:space="preserve">6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78" w:anchor="_Toc159312078" w:history="1">
            <w:r>
              <w:rPr>
                <w:rStyle w:val="976"/>
                <w:rFonts w:ascii="Times New Roman" w:hAnsi="Times New Roman" w:eastAsia="Times New Roman" w:cs="Times New Roman"/>
              </w:rPr>
              <w:t xml:space="preserve">5. Утвержденные документом территориального планирования муниципального района све</w:t>
            </w:r>
            <w:r>
              <w:rPr>
                <w:rStyle w:val="976"/>
                <w:rFonts w:ascii="Times New Roman" w:hAnsi="Times New Roman" w:eastAsia="Times New Roman" w:cs="Times New Roman"/>
              </w:rPr>
              <w:t xml:space="preserve">дения о видах, назначении и наименованиях планируемых для размещения на территории поселения, входящего в состав муниципального района, объектов местного значения муниципального района, их основные характеристики, местоположение, характеристики зон с особы</w:t>
            </w:r>
            <w:r>
              <w:rPr>
                <w:rStyle w:val="976"/>
                <w:rFonts w:ascii="Times New Roman" w:hAnsi="Times New Roman" w:eastAsia="Times New Roman" w:cs="Times New Roman"/>
              </w:rPr>
              <w:t xml:space="preserve">ми условиями использования территорий в случае, если установление таких зон требуется в связи с размещением данных объектов, реквизиты указанного документа территориального планирования, а также обоснование выбранного варианта размещения данных объектов на</w:t>
            </w:r>
            <w:r>
              <w:rPr>
                <w:rStyle w:val="976"/>
                <w:rFonts w:ascii="Times New Roman" w:hAnsi="Times New Roman" w:eastAsia="Times New Roman" w:cs="Times New Roman"/>
              </w:rPr>
              <w:t xml:space="preserve"> основе анализа использования этих территорий, возможных направлений их развития и прогнозируемых ограничений их использования.</w:t>
            </w:r>
            <w:r>
              <w:tab/>
              <w:t xml:space="preserve">3</w:t>
            </w:r>
            <w:r>
              <w:t xml:space="preserve">7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79" w:anchor="_Toc159312079" w:history="1">
            <w:r>
              <w:rPr>
                <w:rStyle w:val="976"/>
                <w:rFonts w:ascii="Times New Roman" w:hAnsi="Times New Roman" w:eastAsia="Times New Roman" w:cs="Times New Roman"/>
              </w:rPr>
              <w:t xml:space="preserve">6. Перечень и характеристика основных факторов риска возникновения чрезв</w:t>
            </w:r>
            <w:r>
              <w:rPr>
                <w:rStyle w:val="976"/>
                <w:rFonts w:ascii="Times New Roman" w:hAnsi="Times New Roman" w:eastAsia="Times New Roman" w:cs="Times New Roman"/>
              </w:rPr>
              <w:t xml:space="preserve">ычайных ситуаций природного и техногенного характера.</w:t>
            </w:r>
            <w:r>
              <w:tab/>
            </w:r>
            <w:r>
              <w:t xml:space="preserve">42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80" w:anchor="_Toc159312080" w:history="1">
            <w:r>
              <w:rPr>
                <w:rStyle w:val="976"/>
              </w:rPr>
              <w:t xml:space="preserve">6.1.1 Опасности, обусловленные природными пожарами</w:t>
            </w:r>
            <w:r>
              <w:tab/>
            </w:r>
            <w:r>
              <w:t xml:space="preserve">42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81" w:anchor="_Toc159312081" w:history="1">
            <w:r>
              <w:rPr>
                <w:rStyle w:val="976"/>
              </w:rPr>
              <w:t xml:space="preserve">6.1.2 Геологические опасные явления</w:t>
            </w:r>
            <w:r>
              <w:tab/>
            </w:r>
            <w:r>
              <w:t xml:space="preserve">42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82" w:anchor="_Toc159312082" w:history="1">
            <w:r>
              <w:rPr>
                <w:rStyle w:val="976"/>
              </w:rPr>
              <w:t xml:space="preserve">6.1.3 Гидрологические опасные явления.</w:t>
            </w:r>
            <w:r>
              <w:tab/>
            </w:r>
            <w:r>
              <w:t xml:space="preserve">43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83" w:anchor="_Toc159312083" w:history="1">
            <w:r>
              <w:rPr>
                <w:rStyle w:val="976"/>
              </w:rPr>
              <w:t xml:space="preserve">6.1.4 Опасные метеорологические явления и процессы.</w:t>
            </w:r>
            <w:r>
              <w:tab/>
            </w:r>
            <w:r>
              <w:t xml:space="preserve">45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84" w:anchor="_Toc159312084" w:history="1">
            <w:r>
              <w:rPr>
                <w:rStyle w:val="976"/>
              </w:rPr>
              <w:t xml:space="preserve">6.2  Чрезвычайные ситуации техногенного характера</w:t>
            </w:r>
            <w:r>
              <w:rPr>
                <w:rStyle w:val="976"/>
                <w:caps/>
              </w:rPr>
              <w:t xml:space="preserve">.</w:t>
            </w:r>
            <w:r>
              <w:tab/>
            </w:r>
            <w:r>
              <w:t xml:space="preserve">46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85" w:anchor="_Toc159312085" w:history="1">
            <w:r>
              <w:rPr>
                <w:rStyle w:val="976"/>
              </w:rPr>
              <w:t xml:space="preserve">6.2.1 Промышленные аварии и катастрофы</w:t>
            </w:r>
            <w:r>
              <w:tab/>
            </w:r>
            <w:r>
              <w:t xml:space="preserve">47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86" w:anchor="_Toc159312086" w:history="1">
            <w:r>
              <w:rPr>
                <w:rStyle w:val="976"/>
              </w:rPr>
              <w:t xml:space="preserve">6.2.2 Опасности, обусловленные транспортными авариями</w:t>
            </w:r>
            <w:r>
              <w:tab/>
            </w:r>
            <w:r>
              <w:t xml:space="preserve">50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87" w:anchor="_Toc159312087" w:history="1">
            <w:r>
              <w:rPr>
                <w:rStyle w:val="976"/>
                <w:caps/>
              </w:rPr>
              <w:t xml:space="preserve">6</w:t>
            </w:r>
            <w:r>
              <w:rPr>
                <w:rStyle w:val="976"/>
              </w:rPr>
              <w:t xml:space="preserve">.2.3 Опасности, обусловленные бытовыми пожарами</w:t>
            </w:r>
            <w:r>
              <w:tab/>
            </w:r>
            <w:r>
              <w:t xml:space="preserve">52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88" w:anchor="_Toc159312088" w:history="1">
            <w:r>
              <w:rPr>
                <w:rStyle w:val="976"/>
              </w:rPr>
              <w:t xml:space="preserve">6.2.4 Аварии на сетях и коммунальных объектах</w:t>
            </w:r>
            <w:r>
              <w:tab/>
            </w:r>
            <w:r>
              <w:t xml:space="preserve">53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89" w:anchor="_Toc159312089" w:history="1">
            <w:r>
              <w:rPr>
                <w:rStyle w:val="976"/>
              </w:rPr>
              <w:t xml:space="preserve">6.2.5 Биолого-социальные опасности, мероприятия по консервации скотомогильников</w:t>
            </w:r>
            <w:r>
              <w:tab/>
            </w:r>
            <w:r>
              <w:t xml:space="preserve">54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90" w:anchor="_Toc159312090" w:history="1">
            <w:r>
              <w:rPr>
                <w:rStyle w:val="976"/>
              </w:rPr>
              <w:t xml:space="preserve">6.3  Мероприятия по предотвращению чрезвычайных ситуаций природного, техногенного и биологического характера</w:t>
            </w:r>
            <w:r>
              <w:tab/>
            </w:r>
            <w:r>
              <w:t xml:space="preserve">55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91" w:anchor="_Toc159312091" w:history="1">
            <w:r>
              <w:rPr>
                <w:rStyle w:val="976"/>
              </w:rPr>
              <w:t xml:space="preserve">6.4 Перечень мероприятий по обеспечению пожарной безопасности</w:t>
            </w:r>
            <w:r>
              <w:tab/>
            </w:r>
            <w:r>
              <w:t xml:space="preserve">56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92" w:anchor="_Toc159312092" w:history="1">
            <w:r>
              <w:rPr>
                <w:rStyle w:val="976"/>
              </w:rPr>
              <w:t xml:space="preserve">6.4.1 Наружное противопожарное водоснабжение</w:t>
            </w:r>
            <w:r>
              <w:tab/>
            </w:r>
            <w:r>
              <w:t xml:space="preserve">56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93" w:anchor="_Toc159312093" w:history="1">
            <w:r>
              <w:rPr>
                <w:rStyle w:val="976"/>
              </w:rPr>
              <w:t xml:space="preserve">6.4.2 Проезды и подъезды к зданиям, сооружениям и строениям</w:t>
            </w:r>
            <w:r>
              <w:tab/>
            </w:r>
            <w:r>
              <w:t xml:space="preserve">58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94" w:anchor="_Toc159312094" w:history="1">
            <w:r>
              <w:rPr>
                <w:rStyle w:val="976"/>
              </w:rPr>
              <w:t xml:space="preserve">6.4.3 Противопожарные расстояния между зданиями, сооружениями и строениями</w:t>
            </w:r>
            <w:r>
              <w:tab/>
            </w:r>
            <w:r>
              <w:t xml:space="preserve">59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95" w:anchor="_Toc159312095" w:history="1">
            <w:r>
              <w:rPr>
                <w:rStyle w:val="976"/>
              </w:rPr>
              <w:t xml:space="preserve">6.4.4  Противопожарные мероприятия на период устойчивой сухой, жаркой и ветреной погоды, а также при введении особого противопожарного режима на территориях поселения, садоводческих, огороднических и дачных некоммерческих объединений граждан, на пред</w:t>
            </w:r>
            <w:r>
              <w:rPr>
                <w:rStyle w:val="976"/>
              </w:rPr>
              <w:t xml:space="preserve">приятиях.</w:t>
            </w:r>
            <w:r>
              <w:tab/>
            </w:r>
            <w:r>
              <w:t xml:space="preserve">60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96" w:anchor="_Toc159312096" w:history="1">
            <w:r>
              <w:rPr>
                <w:rStyle w:val="976"/>
              </w:rPr>
              <w:t xml:space="preserve">6.4.5 Рекомендации по противопожарным мероприятиям для объектов историко-культурного наследия.</w:t>
            </w:r>
            <w:r>
              <w:tab/>
            </w:r>
            <w:r>
              <w:t xml:space="preserve">61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97" w:anchor="_Toc159312097" w:history="1">
            <w:r>
              <w:rPr>
                <w:rStyle w:val="976"/>
                <w:rFonts w:ascii="Times New Roman" w:hAnsi="Times New Roman" w:eastAsia="Times New Roman" w:cs="Times New Roman"/>
              </w:rPr>
              <w:t xml:space="preserve">7.  Перечень земельных участков, которы</w:t>
            </w:r>
            <w:r>
              <w:rPr>
                <w:rStyle w:val="976"/>
                <w:rFonts w:ascii="Times New Roman" w:hAnsi="Times New Roman" w:eastAsia="Times New Roman" w:cs="Times New Roman"/>
              </w:rPr>
              <w:t xml:space="preserve">е включаются в границы населенных пунктов, входящих в состав поселения, или исключаются из их границ, с указанием категорий земель, к которым планируется отнести эти земельные участки, и целей их планируемого использования.</w:t>
            </w:r>
            <w:r>
              <w:tab/>
            </w:r>
            <w:r>
              <w:t xml:space="preserve">61</w:t>
            </w:r>
          </w:hyperlink>
          <w:r/>
          <w:r/>
        </w:p>
        <w:p>
          <w:pPr>
            <w:pStyle w:val="980"/>
            <w:pBdr/>
            <w:tabs>
              <w:tab w:val="right" w:leader="dot" w:pos="9770"/>
            </w:tabs>
            <w:spacing/>
            <w:ind/>
            <w:rPr/>
          </w:pPr>
          <w:r/>
          <w:hyperlink w:tooltip="#_Toc159312098" w:anchor="_Toc159312098" w:history="1">
            <w:r>
              <w:rPr>
                <w:rStyle w:val="976"/>
                <w:rFonts w:ascii="Times New Roman" w:hAnsi="Times New Roman" w:eastAsia="Times New Roman" w:cs="Times New Roman"/>
              </w:rPr>
              <w:t xml:space="preserve">8.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значения.</w:t>
            </w:r>
            <w:r>
              <w:tab/>
            </w:r>
            <w:r>
              <w:t xml:space="preserve">63</w:t>
            </w:r>
          </w:hyperlink>
          <w:r/>
          <w:bookmarkStart w:id="0" w:name="_GoBack"/>
          <w:r/>
          <w:bookmarkEnd w:id="0"/>
          <w:r/>
          <w:r/>
        </w:p>
        <w:p>
          <w:pPr>
            <w:pBdr/>
            <w:tabs>
              <w:tab w:val="right" w:leader="dot" w:pos="9780"/>
            </w:tabs>
            <w:spacing/>
            <w:ind/>
            <w:jc w:val="both"/>
            <w:rPr>
              <w:rFonts w:ascii="Times New Roman" w:hAnsi="Times New Roman" w:cs="Times New Roman"/>
              <w:highlight w:val="yellow"/>
            </w:rPr>
          </w:pPr>
          <w:r>
            <w:rPr>
              <w:rFonts w:ascii="Times New Roman" w:hAnsi="Times New Roman" w:cs="Times New Roman"/>
              <w:b/>
              <w:bCs/>
              <w:sz w:val="24"/>
              <w:highlight w:val="yellow"/>
            </w:rPr>
            <w:fldChar w:fldCharType="end"/>
          </w:r>
          <w:r>
            <w:rPr>
              <w:rFonts w:ascii="Times New Roman" w:hAnsi="Times New Roman" w:cs="Times New Roman"/>
              <w:highlight w:val="yellow"/>
            </w:rPr>
          </w:r>
          <w:r>
            <w:rPr>
              <w:rFonts w:ascii="Times New Roman" w:hAnsi="Times New Roman" w:cs="Times New Roman"/>
              <w:highlight w:val="yellow"/>
            </w:rPr>
          </w:r>
        </w:p>
      </w:sdtContent>
    </w:sdt>
    <w:p>
      <w:pPr>
        <w:pBdr/>
        <w:spacing/>
        <w:ind/>
        <w:rPr>
          <w:rFonts w:ascii="Times New Roman" w:hAnsi="Times New Roman" w:cs="Times New Roman"/>
          <w:b/>
          <w:bCs/>
          <w:color w:val="943634" w:themeColor="accent2" w:themeShade="BF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 ТОМ. Часть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(графические материалы)</w:t>
      </w:r>
      <w:r>
        <w:rPr>
          <w:rFonts w:ascii="Times New Roman" w:hAnsi="Times New Roman" w:cs="Times New Roman"/>
          <w:b/>
          <w:bCs/>
          <w:color w:val="943634" w:themeColor="accent2" w:themeShade="BF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943634" w:themeColor="accent2" w:themeShade="BF"/>
          <w:sz w:val="24"/>
          <w:szCs w:val="24"/>
        </w:rPr>
      </w:r>
    </w:p>
    <w:p>
      <w:pPr>
        <w:pStyle w:val="973"/>
        <w:pBdr/>
        <w:spacing/>
        <w:ind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tbl>
      <w:tblPr>
        <w:tblW w:w="964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6980"/>
        <w:gridCol w:w="1809"/>
      </w:tblGrid>
      <w:tr>
        <w:trPr>
          <w:trHeight w:val="3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Bdr/>
              <w:spacing w:after="120" w:before="120" w:line="240" w:lineRule="auto"/>
              <w:ind w:right="-108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/п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80" w:type="dxa"/>
            <w:vAlign w:val="center"/>
            <w:textDirection w:val="lrTb"/>
            <w:noWrap w:val="false"/>
          </w:tcPr>
          <w:p>
            <w:pPr>
              <w:pBdr/>
              <w:spacing w:after="120" w:before="120" w:line="240" w:lineRule="auto"/>
              <w:ind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НАИМЕНОВАНИЕ СХЕМЫ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pBdr/>
              <w:spacing w:after="120" w:before="120" w:line="240" w:lineRule="auto"/>
              <w:ind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МАСШТАБ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3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3"/>
              </w:numPr>
              <w:pBdr/>
              <w:spacing w:after="120" w:before="120" w:line="240" w:lineRule="auto"/>
              <w:ind w:right="-108" w:firstLine="0"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6980" w:type="dxa"/>
            <w:vAlign w:val="center"/>
            <w:textDirection w:val="lrTb"/>
            <w:noWrap w:val="false"/>
          </w:tcPr>
          <w:p>
            <w:pPr>
              <w:pBdr/>
              <w:spacing w:after="120" w:before="120" w:line="240" w:lineRule="auto"/>
              <w: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Материалы по обоснованию генерального плана в виде карт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pBdr/>
              <w:spacing w:after="120" w:before="120" w:line="240" w:lineRule="auto"/>
              <w: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1:25 000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Bdr/>
              <w:spacing w:after="120" w:before="120" w:line="240" w:lineRule="auto"/>
              <w: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1:5000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3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3"/>
              </w:numPr>
              <w:pBdr/>
              <w:spacing w:after="120" w:before="120" w:line="240" w:lineRule="auto"/>
              <w:ind w:right="-108" w:firstLine="0" w:lef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6980" w:type="dxa"/>
            <w:vAlign w:val="center"/>
            <w:textDirection w:val="lrTb"/>
            <w:noWrap w:val="false"/>
          </w:tcPr>
          <w:p>
            <w:pPr>
              <w:pBdr/>
              <w:spacing w:after="120" w:before="120" w:line="240" w:lineRule="auto"/>
              <w: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Материалы по обоснованию генерального плана в виде карт. Карта границ территорий, подверженных риску возникновения чрезвычайных ситуаций природного и техногенного характера.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pBdr/>
              <w:spacing w:after="120" w:before="120" w:line="240" w:lineRule="auto"/>
              <w: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1:25 000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Bdr/>
              <w:spacing w:after="120" w:before="120" w:line="240" w:lineRule="auto"/>
              <w: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1:5000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Bdr/>
              <w:spacing w:after="120" w:before="120" w:line="240" w:lineRule="auto"/>
              <w: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</w:tbl>
    <w:p>
      <w:pPr>
        <w:pBdr/>
        <w:spacing/>
        <w:ind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</w:r>
      <w:r>
        <w:rPr>
          <w:rFonts w:ascii="Times New Roman" w:hAnsi="Times New Roman" w:cs="Times New Roman"/>
          <w:highlight w:val="yellow"/>
        </w:rPr>
      </w:r>
      <w:r>
        <w:rPr>
          <w:rFonts w:ascii="Times New Roman" w:hAnsi="Times New Roman" w:cs="Times New Roman"/>
          <w:highlight w:val="yellow"/>
        </w:rPr>
      </w:r>
    </w:p>
    <w:p>
      <w:pPr>
        <w:pBdr/>
        <w:spacing/>
        <w:ind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</w:r>
      <w:r>
        <w:rPr>
          <w:rFonts w:ascii="Times New Roman" w:hAnsi="Times New Roman" w:cs="Times New Roman"/>
          <w:highlight w:val="yellow"/>
        </w:rPr>
      </w:r>
      <w:r>
        <w:rPr>
          <w:rFonts w:ascii="Times New Roman" w:hAnsi="Times New Roman" w:cs="Times New Roman"/>
          <w:highlight w:val="yellow"/>
        </w:rPr>
      </w:r>
    </w:p>
    <w:p>
      <w:pPr>
        <w:pBdr/>
        <w:spacing/>
        <w:ind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</w:r>
      <w:r>
        <w:rPr>
          <w:rFonts w:ascii="Times New Roman" w:hAnsi="Times New Roman" w:cs="Times New Roman"/>
          <w:highlight w:val="yellow"/>
        </w:rPr>
      </w:r>
      <w:r>
        <w:rPr>
          <w:rFonts w:ascii="Times New Roman" w:hAnsi="Times New Roman" w:cs="Times New Roman"/>
          <w:highlight w:val="yellow"/>
        </w:rPr>
      </w:r>
    </w:p>
    <w:p>
      <w:pPr>
        <w:pBdr/>
        <w:spacing/>
        <w:ind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</w:r>
      <w:r>
        <w:rPr>
          <w:rFonts w:ascii="Times New Roman" w:hAnsi="Times New Roman" w:cs="Times New Roman"/>
          <w:highlight w:val="yellow"/>
        </w:rPr>
      </w:r>
      <w:r>
        <w:rPr>
          <w:rFonts w:ascii="Times New Roman" w:hAnsi="Times New Roman" w:cs="Times New Roman"/>
          <w:highlight w:val="yellow"/>
        </w:rPr>
      </w:r>
    </w:p>
    <w:p>
      <w:pPr>
        <w:pBdr/>
        <w:spacing/>
        <w:ind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</w:r>
      <w:r>
        <w:rPr>
          <w:rFonts w:ascii="Times New Roman" w:hAnsi="Times New Roman" w:cs="Times New Roman"/>
          <w:highlight w:val="yellow"/>
        </w:rPr>
      </w:r>
      <w:r>
        <w:rPr>
          <w:rFonts w:ascii="Times New Roman" w:hAnsi="Times New Roman" w:cs="Times New Roman"/>
          <w:highlight w:val="yellow"/>
        </w:rPr>
      </w:r>
    </w:p>
    <w:p>
      <w:pPr>
        <w:pBdr/>
        <w:spacing/>
        <w:ind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</w:r>
      <w:r>
        <w:rPr>
          <w:rFonts w:ascii="Times New Roman" w:hAnsi="Times New Roman" w:cs="Times New Roman"/>
          <w:highlight w:val="yellow"/>
        </w:rPr>
      </w:r>
      <w:r>
        <w:rPr>
          <w:rFonts w:ascii="Times New Roman" w:hAnsi="Times New Roman" w:cs="Times New Roman"/>
          <w:highlight w:val="yellow"/>
        </w:rPr>
      </w:r>
    </w:p>
    <w:p>
      <w:pPr>
        <w:pBdr/>
        <w:spacing/>
        <w:ind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</w:r>
      <w:r>
        <w:rPr>
          <w:rFonts w:ascii="Times New Roman" w:hAnsi="Times New Roman" w:cs="Times New Roman"/>
          <w:highlight w:val="yellow"/>
        </w:rPr>
      </w:r>
      <w:r>
        <w:rPr>
          <w:rFonts w:ascii="Times New Roman" w:hAnsi="Times New Roman" w:cs="Times New Roman"/>
          <w:highlight w:val="yellow"/>
        </w:rPr>
      </w:r>
    </w:p>
    <w:p>
      <w:pPr>
        <w:pBdr/>
        <w:spacing/>
        <w:ind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</w:r>
      <w:r>
        <w:rPr>
          <w:rFonts w:ascii="Times New Roman" w:hAnsi="Times New Roman" w:cs="Times New Roman"/>
          <w:highlight w:val="yellow"/>
        </w:rPr>
      </w:r>
      <w:r>
        <w:rPr>
          <w:rFonts w:ascii="Times New Roman" w:hAnsi="Times New Roman" w:cs="Times New Roman"/>
          <w:highlight w:val="yellow"/>
        </w:rPr>
      </w:r>
    </w:p>
    <w:p>
      <w:pPr>
        <w:pBdr/>
        <w:spacing/>
        <w:ind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</w:r>
      <w:r>
        <w:rPr>
          <w:rFonts w:ascii="Times New Roman" w:hAnsi="Times New Roman" w:cs="Times New Roman"/>
          <w:highlight w:val="yellow"/>
        </w:rPr>
      </w:r>
      <w:r>
        <w:rPr>
          <w:rFonts w:ascii="Times New Roman" w:hAnsi="Times New Roman" w:cs="Times New Roman"/>
          <w:highlight w:val="yellow"/>
        </w:rPr>
      </w:r>
    </w:p>
    <w:p>
      <w:pPr>
        <w:pBdr/>
        <w:spacing/>
        <w:ind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</w:r>
      <w:r>
        <w:rPr>
          <w:rFonts w:ascii="Times New Roman" w:hAnsi="Times New Roman" w:cs="Times New Roman"/>
          <w:highlight w:val="yellow"/>
        </w:rPr>
      </w:r>
      <w:r>
        <w:rPr>
          <w:rFonts w:ascii="Times New Roman" w:hAnsi="Times New Roman" w:cs="Times New Roman"/>
          <w:highlight w:val="yellow"/>
        </w:rPr>
      </w:r>
    </w:p>
    <w:p>
      <w:pPr>
        <w:pBdr/>
        <w:spacing/>
        <w:ind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</w:r>
      <w:r>
        <w:rPr>
          <w:rFonts w:ascii="Times New Roman" w:hAnsi="Times New Roman" w:cs="Times New Roman"/>
          <w:highlight w:val="yellow"/>
        </w:rPr>
      </w:r>
      <w:r>
        <w:rPr>
          <w:rFonts w:ascii="Times New Roman" w:hAnsi="Times New Roman" w:cs="Times New Roman"/>
          <w:highlight w:val="yellow"/>
        </w:rPr>
      </w:r>
    </w:p>
    <w:p>
      <w:pPr>
        <w:pStyle w:val="796"/>
        <w:pBdr/>
        <w:spacing/>
        <w:ind w:firstLine="851"/>
        <w:rPr>
          <w:rFonts w:ascii="Times New Roman" w:hAnsi="Times New Roman" w:cs="Times New Roman"/>
          <w:sz w:val="24"/>
          <w:szCs w:val="24"/>
        </w:rPr>
      </w:pPr>
      <w:r/>
      <w:bookmarkStart w:id="1" w:name="_Toc159312047"/>
      <w:r>
        <w:rPr>
          <w:rFonts w:ascii="Times New Roman" w:hAnsi="Times New Roman" w:cs="Times New Roman"/>
          <w:sz w:val="24"/>
          <w:szCs w:val="24"/>
        </w:rPr>
        <w:t xml:space="preserve">ВВЕДЕНИЕ</w:t>
      </w:r>
      <w:bookmarkEnd w:id="1"/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Цель работы: 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«Разработка но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вой редакции генерального плана 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Большемордовско-Пошатского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 сельского поселения в соответствии с Градостроительным кодексом Российской Федерации от 29.12.2004 N 190-ФЗ и в соответствии с Приказом Минэкономразвития России от 09.01.2018 N 10 "Об утверждении Т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 декабря 2016 г. N 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793"». 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</w:p>
    <w:p>
      <w:pPr>
        <w:pStyle w:val="981"/>
        <w:pBdr/>
        <w:spacing/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Bdr/>
        <w:spacing w:after="240"/>
        <w:ind w:firstLine="851"/>
        <w:jc w:val="both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 xml:space="preserve">Причинами проведения работ являются:</w:t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</w:r>
    </w:p>
    <w:p>
      <w:pPr>
        <w:pStyle w:val="981"/>
        <w:numPr>
          <w:ilvl w:val="0"/>
          <w:numId w:val="1"/>
        </w:numPr>
        <w:pBdr/>
        <w:spacing w:after="0"/>
        <w:ind w:firstLine="851" w:left="0"/>
        <w:jc w:val="both"/>
        <w:rPr>
          <w:rFonts w:ascii="Times New Roman" w:hAnsi="Times New Roman" w:eastAsia="Calibri"/>
          <w:sz w:val="24"/>
          <w:szCs w:val="24"/>
          <w:lang w:eastAsia="en-US"/>
        </w:rPr>
      </w:pPr>
      <w:r>
        <w:rPr>
          <w:rFonts w:ascii="Times New Roman" w:hAnsi="Times New Roman" w:eastAsia="Calibri"/>
          <w:sz w:val="24"/>
          <w:szCs w:val="24"/>
          <w:lang w:eastAsia="en-US"/>
        </w:rPr>
        <w:t xml:space="preserve">Изменение действующего законодательства в отношении градостроительной деятельности.</w:t>
      </w:r>
      <w:r>
        <w:rPr>
          <w:rFonts w:ascii="Times New Roman" w:hAnsi="Times New Roman" w:eastAsia="Calibri"/>
          <w:sz w:val="24"/>
          <w:szCs w:val="24"/>
          <w:lang w:eastAsia="en-US"/>
        </w:rPr>
      </w:r>
      <w:r>
        <w:rPr>
          <w:rFonts w:ascii="Times New Roman" w:hAnsi="Times New Roman" w:eastAsia="Calibri"/>
          <w:sz w:val="24"/>
          <w:szCs w:val="24"/>
          <w:lang w:eastAsia="en-US"/>
        </w:rPr>
      </w:r>
    </w:p>
    <w:p>
      <w:pPr>
        <w:pStyle w:val="981"/>
        <w:numPr>
          <w:ilvl w:val="0"/>
          <w:numId w:val="1"/>
        </w:numPr>
        <w:pBdr/>
        <w:spacing w:after="0"/>
        <w:ind w:firstLine="851" w:left="0"/>
        <w:jc w:val="both"/>
        <w:rPr>
          <w:rFonts w:ascii="Times New Roman" w:hAnsi="Times New Roman" w:eastAsia="Calibri"/>
          <w:sz w:val="24"/>
          <w:szCs w:val="24"/>
          <w:lang w:eastAsia="en-US"/>
        </w:rPr>
      </w:pPr>
      <w:r>
        <w:rPr>
          <w:rFonts w:ascii="Times New Roman" w:hAnsi="Times New Roman" w:eastAsia="Calibri"/>
          <w:sz w:val="24"/>
          <w:szCs w:val="24"/>
          <w:lang w:eastAsia="en-US"/>
        </w:rPr>
        <w:t xml:space="preserve">Уточнение границ</w:t>
      </w:r>
      <w:r>
        <w:t xml:space="preserve"> 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населенных пунктов муниципального образования с учётом поступивших предложений от администрации муниципальног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о образования и заинтересованных лиц.</w:t>
      </w:r>
      <w:r>
        <w:rPr>
          <w:rFonts w:ascii="Times New Roman" w:hAnsi="Times New Roman" w:eastAsia="Calibri"/>
          <w:sz w:val="24"/>
          <w:szCs w:val="24"/>
          <w:lang w:eastAsia="en-US"/>
        </w:rPr>
      </w:r>
      <w:r>
        <w:rPr>
          <w:rFonts w:ascii="Times New Roman" w:hAnsi="Times New Roman" w:eastAsia="Calibri"/>
          <w:sz w:val="24"/>
          <w:szCs w:val="24"/>
          <w:lang w:eastAsia="en-US"/>
        </w:rPr>
      </w:r>
    </w:p>
    <w:p>
      <w:pPr>
        <w:pStyle w:val="981"/>
        <w:numPr>
          <w:ilvl w:val="0"/>
          <w:numId w:val="1"/>
        </w:numPr>
        <w:pBdr/>
        <w:spacing w:after="0"/>
        <w:ind w:firstLine="851" w:left="0"/>
        <w:jc w:val="both"/>
        <w:rPr>
          <w:rFonts w:ascii="Times New Roman" w:hAnsi="Times New Roman" w:eastAsia="Calibri"/>
          <w:sz w:val="24"/>
          <w:szCs w:val="24"/>
          <w:lang w:eastAsia="en-US"/>
        </w:rPr>
      </w:pPr>
      <w:r>
        <w:rPr>
          <w:rFonts w:ascii="Times New Roman" w:hAnsi="Times New Roman" w:eastAsia="Calibri"/>
          <w:sz w:val="24"/>
          <w:szCs w:val="24"/>
          <w:lang w:eastAsia="en-US"/>
        </w:rPr>
        <w:t xml:space="preserve">Уточнение функционального зонирования территории</w:t>
      </w:r>
      <w:r>
        <w:t xml:space="preserve"> 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населенных пунктов и муниципального образования с учётом поступивших предложений от администрации муниципального образования и заинтересованных лиц.</w:t>
      </w:r>
      <w:r>
        <w:rPr>
          <w:rFonts w:ascii="Times New Roman" w:hAnsi="Times New Roman" w:eastAsia="Calibri"/>
          <w:sz w:val="24"/>
          <w:szCs w:val="24"/>
          <w:lang w:eastAsia="en-US"/>
        </w:rPr>
      </w:r>
      <w:r>
        <w:rPr>
          <w:rFonts w:ascii="Times New Roman" w:hAnsi="Times New Roman" w:eastAsia="Calibri"/>
          <w:sz w:val="24"/>
          <w:szCs w:val="24"/>
          <w:lang w:eastAsia="en-US"/>
        </w:rPr>
      </w:r>
    </w:p>
    <w:p>
      <w:pPr>
        <w:pStyle w:val="981"/>
        <w:pBdr/>
        <w:spacing w:after="0"/>
        <w:ind w:firstLine="851" w:left="0"/>
        <w:jc w:val="both"/>
        <w:rPr>
          <w:rFonts w:ascii="Times New Roman" w:hAnsi="Times New Roman" w:eastAsia="Calibri"/>
          <w:sz w:val="24"/>
          <w:szCs w:val="24"/>
          <w:lang w:eastAsia="en-US"/>
        </w:rPr>
      </w:pPr>
      <w:r>
        <w:rPr>
          <w:rFonts w:ascii="Times New Roman" w:hAnsi="Times New Roman" w:eastAsia="Calibri"/>
          <w:sz w:val="24"/>
          <w:szCs w:val="24"/>
          <w:lang w:eastAsia="en-US"/>
        </w:rPr>
        <w:t xml:space="preserve">4.</w:t>
      </w:r>
      <w:r>
        <w:rPr>
          <w:rFonts w:ascii="Times New Roman" w:hAnsi="Times New Roman" w:eastAsia="Calibri"/>
          <w:sz w:val="24"/>
          <w:szCs w:val="24"/>
          <w:lang w:eastAsia="en-US"/>
        </w:rPr>
        <w:tab/>
        <w:t xml:space="preserve">Актуализация гене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рального плана на предмет планируемого размещения объектов федерального и регионального значения, 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согласно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 действующих документов территориального планирования Российской Федерации и Республики Мордовия (с изменениями и дополнениями, вступившими в силу на 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момент заключения договора).</w:t>
      </w:r>
      <w:r>
        <w:rPr>
          <w:rFonts w:ascii="Times New Roman" w:hAnsi="Times New Roman" w:eastAsia="Calibri"/>
          <w:sz w:val="24"/>
          <w:szCs w:val="24"/>
          <w:lang w:eastAsia="en-US"/>
        </w:rPr>
      </w:r>
      <w:r>
        <w:rPr>
          <w:rFonts w:ascii="Times New Roman" w:hAnsi="Times New Roman" w:eastAsia="Calibri"/>
          <w:sz w:val="24"/>
          <w:szCs w:val="24"/>
          <w:lang w:eastAsia="en-US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Для достижения целей необходимо выполнение следующих задач: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</w:p>
    <w:p>
      <w:pPr>
        <w:pBdr/>
        <w:spacing w:after="0"/>
        <w:ind w:firstLine="851"/>
        <w:jc w:val="both"/>
        <w:rPr>
          <w:rFonts w:ascii="Times New Roman" w:hAnsi="Times New Roman" w:eastAsia="Calibri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1.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 Уточнить границы</w:t>
      </w:r>
      <w:r>
        <w:t xml:space="preserve"> 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населенных пунктов муниципального образования с учётом поступивших предложений от администрации муниципального образования и заинтересованных лиц.</w:t>
      </w:r>
      <w:r>
        <w:rPr>
          <w:rFonts w:ascii="Times New Roman" w:hAnsi="Times New Roman" w:eastAsia="Calibri"/>
          <w:sz w:val="24"/>
          <w:szCs w:val="24"/>
          <w:lang w:eastAsia="en-US"/>
        </w:rPr>
      </w:r>
      <w:r>
        <w:rPr>
          <w:rFonts w:ascii="Times New Roman" w:hAnsi="Times New Roman" w:eastAsia="Calibri"/>
          <w:sz w:val="24"/>
          <w:szCs w:val="24"/>
          <w:lang w:eastAsia="en-US"/>
        </w:rPr>
      </w:r>
    </w:p>
    <w:p>
      <w:pPr>
        <w:pBdr/>
        <w:spacing w:after="0"/>
        <w:ind w:firstLine="851"/>
        <w:jc w:val="both"/>
        <w:rPr>
          <w:rFonts w:ascii="Times New Roman" w:hAnsi="Times New Roman" w:eastAsia="Calibri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 xml:space="preserve">2. О</w:t>
      </w:r>
      <w:r>
        <w:rPr>
          <w:rFonts w:ascii="Times New Roman" w:hAnsi="Times New Roman"/>
          <w:sz w:val="24"/>
          <w:szCs w:val="24"/>
        </w:rPr>
        <w:t xml:space="preserve">пределить функциональное назначение территорий 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населенных пунктов и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в соответствии с современным и перспективным развитием территорий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.</w:t>
      </w:r>
      <w:r>
        <w:rPr>
          <w:rFonts w:ascii="Times New Roman" w:hAnsi="Times New Roman" w:eastAsia="Calibri"/>
          <w:sz w:val="24"/>
          <w:szCs w:val="24"/>
          <w:lang w:eastAsia="en-US"/>
        </w:rPr>
      </w:r>
      <w:r>
        <w:rPr>
          <w:rFonts w:ascii="Times New Roman" w:hAnsi="Times New Roman" w:eastAsia="Calibri"/>
          <w:sz w:val="24"/>
          <w:szCs w:val="24"/>
          <w:lang w:eastAsia="en-US"/>
        </w:rPr>
      </w:r>
    </w:p>
    <w:p>
      <w:pPr>
        <w:pStyle w:val="981"/>
        <w:pBdr/>
        <w:spacing w:after="0"/>
        <w:ind w:firstLine="851" w:left="0"/>
        <w:jc w:val="both"/>
        <w:rPr>
          <w:rFonts w:ascii="Times New Roman" w:hAnsi="Times New Roman" w:eastAsia="Calibri"/>
          <w:sz w:val="24"/>
          <w:szCs w:val="24"/>
          <w:lang w:eastAsia="en-US"/>
        </w:rPr>
      </w:pPr>
      <w:r>
        <w:rPr>
          <w:rFonts w:ascii="Times New Roman" w:hAnsi="Times New Roman" w:eastAsia="Calibri"/>
          <w:sz w:val="24"/>
          <w:szCs w:val="24"/>
          <w:lang w:eastAsia="en-US"/>
        </w:rPr>
        <w:t xml:space="preserve">3. Разработать Том 1 Основное положение в соответствии с Градостроительным кодексом </w:t>
      </w:r>
      <w:r>
        <w:rPr>
          <w:rFonts w:ascii="Times New Roman" w:hAnsi="Times New Roman"/>
          <w:sz w:val="24"/>
          <w:szCs w:val="24"/>
        </w:rPr>
        <w:t xml:space="preserve">Российской Федерации от 29.12.2004 N 190-ФЗ (в действующей редакции)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.</w:t>
      </w:r>
      <w:r>
        <w:rPr>
          <w:rFonts w:ascii="Times New Roman" w:hAnsi="Times New Roman" w:eastAsia="Calibri"/>
          <w:sz w:val="24"/>
          <w:szCs w:val="24"/>
          <w:lang w:eastAsia="en-US"/>
        </w:rPr>
      </w:r>
      <w:r>
        <w:rPr>
          <w:rFonts w:ascii="Times New Roman" w:hAnsi="Times New Roman" w:eastAsia="Calibri"/>
          <w:sz w:val="24"/>
          <w:szCs w:val="24"/>
          <w:lang w:eastAsia="en-US"/>
        </w:rPr>
      </w:r>
    </w:p>
    <w:p>
      <w:pPr>
        <w:pStyle w:val="981"/>
        <w:pBdr/>
        <w:spacing w:after="0"/>
        <w:ind w:firstLine="851" w:left="0"/>
        <w:jc w:val="both"/>
        <w:rPr>
          <w:rFonts w:ascii="Times New Roman" w:hAnsi="Times New Roman" w:eastAsia="Calibri"/>
          <w:sz w:val="24"/>
          <w:szCs w:val="24"/>
          <w:lang w:eastAsia="en-US"/>
        </w:rPr>
      </w:pPr>
      <w:r>
        <w:rPr>
          <w:rFonts w:ascii="Times New Roman" w:hAnsi="Times New Roman" w:eastAsia="Calibri"/>
          <w:sz w:val="24"/>
          <w:szCs w:val="24"/>
          <w:lang w:eastAsia="en-US"/>
        </w:rPr>
        <w:t xml:space="preserve">4. Графические материалы оформить в соответствии с Приказом Минэкономразвития России от 09.01.2018 N 10 "Об утверждении Требований к описанию и отображению в документах территориального 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N 793".</w:t>
      </w:r>
      <w:r>
        <w:rPr>
          <w:rFonts w:ascii="Times New Roman" w:hAnsi="Times New Roman" w:eastAsia="Calibri"/>
          <w:sz w:val="24"/>
          <w:szCs w:val="24"/>
          <w:lang w:eastAsia="en-US"/>
        </w:rPr>
      </w:r>
      <w:r>
        <w:rPr>
          <w:rFonts w:ascii="Times New Roman" w:hAnsi="Times New Roman" w:eastAsia="Calibri"/>
          <w:sz w:val="24"/>
          <w:szCs w:val="24"/>
          <w:lang w:eastAsia="en-US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Предыдущая градостроительная документация 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Большемордовско-П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ошатского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 сельского поселения: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</w:p>
    <w:p>
      <w:pPr>
        <w:pBdr/>
        <w:spacing w:after="0"/>
        <w:ind w:firstLine="851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- Генеральный план 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Большемордовско-Пошатского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 сельского поселения 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Ельниковского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 муниципального района Республики Мордовия.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</w:p>
    <w:p>
      <w:pPr>
        <w:pBdr/>
        <w:spacing w:after="0"/>
        <w:ind w:firstLine="851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pacing w:val="-6"/>
          <w:sz w:val="24"/>
          <w:szCs w:val="24"/>
          <w:lang w:eastAsia="en-US"/>
        </w:rPr>
        <w:t xml:space="preserve">Настоящий проект 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является документом, разработанным в соответствии с Градостроительным кодексом Росси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йской Федерации в действующих редакциях. Проект разработан с учётом ряда программ, реализуемых на территории Республики, 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Большемордовско-Пошатского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 сельского поселения 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Ельниковского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 муниципального района.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В настоящем проекте учитываются все мероприятия, за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планированные в ранее утвержденном Генеральном плане.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r>
    </w:p>
    <w:p>
      <w:pPr>
        <w:pStyle w:val="796"/>
        <w:pBdr/>
        <w:spacing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/>
      <w:bookmarkStart w:id="2" w:name="_Toc159312048"/>
      <w:r/>
      <w:bookmarkStart w:id="3" w:name="_Toc416247188"/>
      <w:r/>
      <w:bookmarkStart w:id="4" w:name="_Toc420414294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Сведения о планах и программах комплексного социально-экономического развития муниципального образования (при их наличии), предусматривающих создание объектов местного значения.</w:t>
      </w:r>
      <w:bookmarkEnd w:id="2"/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</w:p>
    <w:p>
      <w:pPr>
        <w:pBdr/>
        <w:shd w:val="clear" w:color="auto" w:fill="ffffff"/>
        <w:spacing w:after="0" w:before="24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1. Программа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комплексного развития  транспортной инфраструктуры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Большемордовско-Пошатского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сельского поселения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Ельниковского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муниципального района на 2018-2027 годы.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/>
        <w:ind w:firstLine="851"/>
        <w:jc w:val="both"/>
        <w:rPr>
          <w:rFonts w:ascii="Times New Roman" w:hAnsi="Times New Roman" w:eastAsia="Calibri" w:cs="Times New Roman"/>
          <w:color w:val="000000"/>
          <w:spacing w:val="-6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pacing w:val="-6"/>
          <w:sz w:val="24"/>
          <w:szCs w:val="24"/>
          <w:lang w:eastAsia="en-US"/>
        </w:rPr>
        <w:t xml:space="preserve">2. Программа «Комплексное развитие сельских территорий </w:t>
      </w:r>
      <w:r>
        <w:rPr>
          <w:rFonts w:ascii="Times New Roman" w:hAnsi="Times New Roman" w:eastAsia="Calibri" w:cs="Times New Roman"/>
          <w:color w:val="000000"/>
          <w:spacing w:val="-6"/>
          <w:sz w:val="24"/>
          <w:szCs w:val="24"/>
          <w:lang w:eastAsia="en-US"/>
        </w:rPr>
        <w:t xml:space="preserve">Большемордовско-Пошатского</w:t>
      </w:r>
      <w:r>
        <w:rPr>
          <w:rFonts w:ascii="Times New Roman" w:hAnsi="Times New Roman" w:eastAsia="Calibri" w:cs="Times New Roman"/>
          <w:color w:val="000000"/>
          <w:spacing w:val="-6"/>
          <w:sz w:val="24"/>
          <w:szCs w:val="24"/>
          <w:lang w:eastAsia="en-US"/>
        </w:rPr>
        <w:t xml:space="preserve"> сельского поселения </w:t>
      </w:r>
      <w:r>
        <w:rPr>
          <w:rFonts w:ascii="Times New Roman" w:hAnsi="Times New Roman" w:eastAsia="Calibri" w:cs="Times New Roman"/>
          <w:color w:val="000000"/>
          <w:spacing w:val="-6"/>
          <w:sz w:val="24"/>
          <w:szCs w:val="24"/>
          <w:lang w:eastAsia="en-US"/>
        </w:rPr>
        <w:t xml:space="preserve">Ельниковского</w:t>
      </w:r>
      <w:r>
        <w:rPr>
          <w:rFonts w:ascii="Times New Roman" w:hAnsi="Times New Roman" w:eastAsia="Calibri" w:cs="Times New Roman"/>
          <w:color w:val="000000"/>
          <w:spacing w:val="-6"/>
          <w:sz w:val="24"/>
          <w:szCs w:val="24"/>
          <w:lang w:eastAsia="en-US"/>
        </w:rPr>
        <w:t xml:space="preserve"> муниципального района Республики Мордовия на 2020-2024 гг.».</w:t>
      </w:r>
      <w:r>
        <w:rPr>
          <w:rFonts w:ascii="Times New Roman" w:hAnsi="Times New Roman" w:eastAsia="Calibri" w:cs="Times New Roman"/>
          <w:color w:val="000000"/>
          <w:spacing w:val="-6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pacing w:val="-6"/>
          <w:sz w:val="24"/>
          <w:szCs w:val="24"/>
          <w:lang w:eastAsia="en-US"/>
        </w:rPr>
      </w:r>
    </w:p>
    <w:p>
      <w:pPr>
        <w:pBdr/>
        <w:spacing w:after="0"/>
        <w:ind w:firstLine="851"/>
        <w:jc w:val="both"/>
        <w:rPr/>
      </w:pPr>
      <w:r>
        <w:rPr>
          <w:rFonts w:ascii="Times New Roman" w:hAnsi="Times New Roman" w:eastAsia="Calibri" w:cs="Times New Roman"/>
          <w:color w:val="000000"/>
          <w:spacing w:val="-6"/>
          <w:sz w:val="24"/>
          <w:szCs w:val="24"/>
          <w:lang w:eastAsia="en-US"/>
        </w:rPr>
        <w:t xml:space="preserve">3.Программа «Энергосбережение и повышение энергетической эффективности на территории </w:t>
      </w:r>
      <w:r>
        <w:rPr>
          <w:rFonts w:ascii="Times New Roman" w:hAnsi="Times New Roman" w:eastAsia="Calibri" w:cs="Times New Roman"/>
          <w:color w:val="000000"/>
          <w:spacing w:val="-6"/>
          <w:sz w:val="24"/>
          <w:szCs w:val="24"/>
          <w:lang w:eastAsia="en-US"/>
        </w:rPr>
        <w:t xml:space="preserve">Большемордовско-Пошатского</w:t>
      </w:r>
      <w:r>
        <w:rPr>
          <w:rFonts w:ascii="Times New Roman" w:hAnsi="Times New Roman" w:eastAsia="Calibri" w:cs="Times New Roman"/>
          <w:color w:val="000000"/>
          <w:spacing w:val="-6"/>
          <w:sz w:val="24"/>
          <w:szCs w:val="24"/>
          <w:lang w:eastAsia="en-US"/>
        </w:rPr>
        <w:t xml:space="preserve"> сельского поселения </w:t>
      </w:r>
      <w:r>
        <w:rPr>
          <w:rFonts w:ascii="Times New Roman" w:hAnsi="Times New Roman" w:eastAsia="Calibri" w:cs="Times New Roman"/>
          <w:color w:val="000000"/>
          <w:spacing w:val="-6"/>
          <w:sz w:val="24"/>
          <w:szCs w:val="24"/>
          <w:lang w:eastAsia="en-US"/>
        </w:rPr>
        <w:t xml:space="preserve">Ельниковского</w:t>
      </w:r>
      <w:r>
        <w:rPr>
          <w:rFonts w:ascii="Times New Roman" w:hAnsi="Times New Roman" w:eastAsia="Calibri" w:cs="Times New Roman"/>
          <w:color w:val="000000"/>
          <w:spacing w:val="-6"/>
          <w:sz w:val="24"/>
          <w:szCs w:val="24"/>
          <w:lang w:eastAsia="en-US"/>
        </w:rPr>
        <w:t xml:space="preserve">  муниципальног</w:t>
      </w:r>
      <w:r>
        <w:rPr>
          <w:rFonts w:ascii="Times New Roman" w:hAnsi="Times New Roman" w:eastAsia="Calibri" w:cs="Times New Roman"/>
          <w:color w:val="000000"/>
          <w:spacing w:val="-6"/>
          <w:sz w:val="24"/>
          <w:szCs w:val="24"/>
          <w:lang w:eastAsia="en-US"/>
        </w:rPr>
        <w:t xml:space="preserve">о района» на 2021-2024 годы</w:t>
      </w:r>
      <w:r>
        <w:t xml:space="preserve">.</w:t>
      </w:r>
      <w:r/>
    </w:p>
    <w:p>
      <w:pPr>
        <w:pBdr/>
        <w:spacing w:after="0"/>
        <w:ind w:firstLine="851"/>
        <w:jc w:val="both"/>
        <w:rPr>
          <w:rFonts w:ascii="Times New Roman" w:hAnsi="Times New Roman" w:eastAsia="Calibri" w:cs="Times New Roman"/>
          <w:color w:val="000000"/>
          <w:spacing w:val="-6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pacing w:val="-6"/>
          <w:sz w:val="24"/>
          <w:szCs w:val="24"/>
          <w:lang w:eastAsia="en-US"/>
        </w:rPr>
        <w:t xml:space="preserve">4. Программа Энергосбережение и повышение энергетической эффективности на территории </w:t>
      </w:r>
      <w:r>
        <w:rPr>
          <w:rFonts w:ascii="Times New Roman" w:hAnsi="Times New Roman" w:eastAsia="Calibri" w:cs="Times New Roman"/>
          <w:color w:val="000000"/>
          <w:spacing w:val="-6"/>
          <w:sz w:val="24"/>
          <w:szCs w:val="24"/>
          <w:lang w:eastAsia="en-US"/>
        </w:rPr>
        <w:t xml:space="preserve">Большемордовско-Пошатского</w:t>
      </w:r>
      <w:r>
        <w:rPr>
          <w:rFonts w:ascii="Times New Roman" w:hAnsi="Times New Roman" w:eastAsia="Calibri" w:cs="Times New Roman"/>
          <w:color w:val="000000"/>
          <w:spacing w:val="-6"/>
          <w:sz w:val="24"/>
          <w:szCs w:val="24"/>
          <w:lang w:eastAsia="en-US"/>
        </w:rPr>
        <w:t xml:space="preserve"> сельского поселения </w:t>
      </w:r>
      <w:r>
        <w:rPr>
          <w:rFonts w:ascii="Times New Roman" w:hAnsi="Times New Roman" w:eastAsia="Calibri" w:cs="Times New Roman"/>
          <w:color w:val="000000"/>
          <w:spacing w:val="-6"/>
          <w:sz w:val="24"/>
          <w:szCs w:val="24"/>
          <w:lang w:eastAsia="en-US"/>
        </w:rPr>
        <w:t xml:space="preserve">Ельниковского</w:t>
      </w:r>
      <w:r>
        <w:rPr>
          <w:rFonts w:ascii="Times New Roman" w:hAnsi="Times New Roman" w:eastAsia="Calibri" w:cs="Times New Roman"/>
          <w:color w:val="000000"/>
          <w:spacing w:val="-6"/>
          <w:sz w:val="24"/>
          <w:szCs w:val="24"/>
          <w:lang w:eastAsia="en-US"/>
        </w:rPr>
        <w:t xml:space="preserve"> муниципального района РМ на 2024-2026 годы. </w:t>
      </w:r>
      <w:r>
        <w:rPr>
          <w:rFonts w:ascii="Times New Roman" w:hAnsi="Times New Roman" w:eastAsia="Calibri" w:cs="Times New Roman"/>
          <w:color w:val="000000"/>
          <w:spacing w:val="-6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pacing w:val="-6"/>
          <w:sz w:val="24"/>
          <w:szCs w:val="24"/>
          <w:lang w:eastAsia="en-US"/>
        </w:rPr>
      </w:r>
    </w:p>
    <w:p>
      <w:pPr>
        <w:pBdr/>
        <w:spacing w:after="0"/>
        <w:ind w:firstLine="851"/>
        <w:jc w:val="both"/>
        <w:rPr>
          <w:rFonts w:ascii="Times New Roman" w:hAnsi="Times New Roman" w:eastAsia="Calibri" w:cs="Times New Roman"/>
          <w:color w:val="000000"/>
          <w:spacing w:val="-6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pacing w:val="-6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pacing w:val="-6"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color w:val="000000"/>
          <w:spacing w:val="-6"/>
          <w:sz w:val="24"/>
          <w:szCs w:val="24"/>
          <w:lang w:eastAsia="en-US"/>
        </w:rPr>
      </w:r>
    </w:p>
    <w:p>
      <w:pPr>
        <w:pStyle w:val="796"/>
        <w:pBdr/>
        <w:spacing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/>
      <w:bookmarkStart w:id="5" w:name="_Toc159312049"/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Обоснование выбранного варианта </w:t>
      </w:r>
      <w:r>
        <w:rPr>
          <w:rFonts w:ascii="Times New Roman" w:hAnsi="Times New Roman" w:cs="Times New Roman"/>
          <w:sz w:val="24"/>
          <w:szCs w:val="24"/>
        </w:rPr>
        <w:t xml:space="preserve">размещения объектов местного значения поселения на основе анализа использования территорий поселения, возможных направлений развития этих территорий и прогнозируемых ограничений их использования, определяемых, в том числе на основании сведений, документов,</w:t>
      </w:r>
      <w:r>
        <w:rPr>
          <w:rFonts w:ascii="Times New Roman" w:hAnsi="Times New Roman" w:cs="Times New Roman"/>
          <w:sz w:val="24"/>
          <w:szCs w:val="24"/>
        </w:rPr>
        <w:t xml:space="preserve"> материалов, содержащихся в государственных информационных системах обеспечения градостроительной деятельности, федеральной государственной информационной системе территориального планирования, в том числе материалов и результатов инженерных изысканий, сод</w:t>
      </w:r>
      <w:r>
        <w:rPr>
          <w:rFonts w:ascii="Times New Roman" w:hAnsi="Times New Roman" w:cs="Times New Roman"/>
          <w:sz w:val="24"/>
          <w:szCs w:val="24"/>
        </w:rPr>
        <w:t xml:space="preserve">ержащихся в государственных информационных системах</w:t>
      </w:r>
      <w:r>
        <w:rPr>
          <w:rFonts w:ascii="Times New Roman" w:hAnsi="Times New Roman" w:cs="Times New Roman"/>
          <w:sz w:val="24"/>
          <w:szCs w:val="24"/>
        </w:rPr>
        <w:t xml:space="preserve"> обеспечения градостроительной деятельности.</w:t>
      </w:r>
      <w:bookmarkEnd w:id="5"/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96"/>
        <w:pBdr/>
        <w:spacing/>
        <w:ind w:firstLine="851"/>
        <w:rPr>
          <w:rStyle w:val="1007"/>
          <w:rFonts w:ascii="Times New Roman" w:hAnsi="Times New Roman" w:cs="Times New Roman"/>
          <w:smallCaps w:val="0"/>
          <w:color w:val="365f91" w:themeColor="accent1" w:themeShade="BF"/>
          <w:sz w:val="24"/>
          <w:szCs w:val="24"/>
          <w:u w:val="none"/>
        </w:rPr>
      </w:pPr>
      <w:r/>
      <w:bookmarkStart w:id="6" w:name="_Toc159312050"/>
      <w:r>
        <w:rPr>
          <w:rFonts w:ascii="Times New Roman" w:hAnsi="Times New Roman" w:cs="Times New Roman"/>
          <w:sz w:val="24"/>
          <w:szCs w:val="24"/>
        </w:rPr>
        <w:t xml:space="preserve">2.1</w:t>
      </w:r>
      <w:bookmarkStart w:id="7" w:name="_Toc343597498"/>
      <w:r/>
      <w:bookmarkStart w:id="8" w:name="_Toc349740992"/>
      <w:r/>
      <w:bookmarkStart w:id="9" w:name="_Toc353372279"/>
      <w:r>
        <w:rPr>
          <w:rStyle w:val="1007"/>
          <w:rFonts w:ascii="Times New Roman" w:hAnsi="Times New Roman" w:cs="Times New Roman"/>
          <w:smallCaps w:val="0"/>
          <w:color w:val="365f91" w:themeColor="accent1" w:themeShade="BF"/>
          <w:sz w:val="24"/>
          <w:szCs w:val="24"/>
          <w:u w:val="none"/>
        </w:rPr>
        <w:t xml:space="preserve"> Общие сведения о поселении.</w:t>
      </w:r>
      <w:bookmarkEnd w:id="6"/>
      <w:r/>
      <w:bookmarkEnd w:id="7"/>
      <w:r/>
      <w:bookmarkEnd w:id="8"/>
      <w:r/>
      <w:bookmarkEnd w:id="9"/>
      <w:r>
        <w:rPr>
          <w:rStyle w:val="1007"/>
          <w:rFonts w:ascii="Times New Roman" w:hAnsi="Times New Roman" w:cs="Times New Roman"/>
          <w:smallCaps w:val="0"/>
          <w:color w:val="365f91" w:themeColor="accent1" w:themeShade="BF"/>
          <w:sz w:val="24"/>
          <w:szCs w:val="24"/>
          <w:u w:val="none"/>
        </w:rPr>
      </w:r>
      <w:r>
        <w:rPr>
          <w:rStyle w:val="1007"/>
          <w:rFonts w:ascii="Times New Roman" w:hAnsi="Times New Roman" w:cs="Times New Roman"/>
          <w:smallCaps w:val="0"/>
          <w:color w:val="365f91" w:themeColor="accent1" w:themeShade="BF"/>
          <w:sz w:val="24"/>
          <w:szCs w:val="24"/>
          <w:u w:val="none"/>
        </w:rPr>
      </w:r>
    </w:p>
    <w:p>
      <w:pPr>
        <w:pBdr/>
        <w:shd w:val="clear" w:color="auto" w:fill="ffffff"/>
        <w:spacing w:after="0" w:before="24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Республика Мордовия располагается на восточной части  </w:t>
      </w:r>
      <w:hyperlink r:id="rId13" w:tooltip="Восточно-Европейская равнина" w:history="1">
        <w:r>
          <w:rPr>
            <w:rStyle w:val="976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Восточно-Европейской равнины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примерно посередине между Москвой и Волгой, и географически е</w:t>
      </w:r>
      <w:r>
        <w:rPr>
          <w:rFonts w:ascii="Times New Roman" w:hAnsi="Times New Roman" w:cs="Times New Roman"/>
          <w:sz w:val="24"/>
          <w:szCs w:val="24"/>
        </w:rPr>
        <w:t xml:space="preserve">ё территорию можно условно разделить на две части: западная часть расположена на </w:t>
      </w:r>
      <w:hyperlink r:id="rId14" w:tooltip="Окско-Донская равнина" w:history="1">
        <w:r>
          <w:rPr>
            <w:rStyle w:val="976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Окско-Донской равнине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центральная и восточная части — на </w:t>
      </w:r>
      <w:hyperlink r:id="rId15" w:tooltip="Приволжская возвышенность" w:history="1">
        <w:r>
          <w:rPr>
            <w:rStyle w:val="976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Приволжской возвышенности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hd w:val="clear" w:color="auto" w:fill="ffffff"/>
        <w:spacing w:after="0"/>
        <w:ind w:firstLine="851"/>
        <w:contextualSpacing w:val="true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Статус и границы сельского поселения установлены </w:t>
      </w:r>
      <w:r>
        <w:rPr>
          <w:rFonts w:ascii="Times New Roman" w:hAnsi="Times New Roman"/>
          <w:sz w:val="24"/>
          <w:szCs w:val="24"/>
        </w:rPr>
        <w:t xml:space="preserve">Законом Республики Мордовия от 1 декабря 2004 года № 97-З «Об установлении границ муниципальных образований </w:t>
      </w:r>
      <w:r>
        <w:rPr>
          <w:rFonts w:ascii="Times New Roman" w:hAnsi="Times New Roman"/>
          <w:sz w:val="24"/>
          <w:szCs w:val="24"/>
        </w:rPr>
        <w:t xml:space="preserve">Ельниковского</w:t>
      </w:r>
      <w:r>
        <w:rPr>
          <w:rFonts w:ascii="Times New Roman" w:hAnsi="Times New Roman"/>
          <w:sz w:val="24"/>
          <w:szCs w:val="24"/>
        </w:rPr>
        <w:t xml:space="preserve"> муниципального района, </w:t>
      </w:r>
      <w:r>
        <w:rPr>
          <w:rFonts w:ascii="Times New Roman" w:hAnsi="Times New Roman"/>
          <w:sz w:val="24"/>
          <w:szCs w:val="24"/>
        </w:rPr>
        <w:t xml:space="preserve">Ельниковского</w:t>
      </w:r>
      <w:r>
        <w:rPr>
          <w:rFonts w:ascii="Times New Roman" w:hAnsi="Times New Roman"/>
          <w:sz w:val="24"/>
          <w:szCs w:val="24"/>
        </w:rPr>
        <w:t xml:space="preserve"> муниципального района и наделении их статусом сельского поселения и муниципального района».</w:t>
      </w:r>
      <w:r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r>
      <w:r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r>
    </w:p>
    <w:p>
      <w:pPr>
        <w:widowControl w:val="false"/>
        <w:pBdr/>
        <w:shd w:val="clear" w:color="auto" w:fill="ffffff"/>
        <w:spacing w:after="0" w:before="240" w:line="283" w:lineRule="atLeast"/>
        <w:ind w:firstLine="851"/>
        <w:contextualSpacing w:val="tru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Большемордовско-Пошатское</w:t>
      </w:r>
      <w:r>
        <w:rPr>
          <w:rFonts w:ascii="Times New Roman" w:hAnsi="Times New Roman" w:cs="Times New Roman"/>
          <w:sz w:val="24"/>
          <w:szCs w:val="24"/>
        </w:rPr>
        <w:t xml:space="preserve"> сельское поселение расположено в </w:t>
      </w:r>
      <w:r>
        <w:rPr>
          <w:rFonts w:ascii="Times New Roman" w:hAnsi="Times New Roman" w:cs="Times New Roman"/>
          <w:sz w:val="24"/>
          <w:szCs w:val="24"/>
        </w:rPr>
        <w:t xml:space="preserve">Ельниковском</w:t>
      </w:r>
      <w:r>
        <w:rPr>
          <w:rFonts w:ascii="Times New Roman" w:hAnsi="Times New Roman" w:cs="Times New Roman"/>
          <w:sz w:val="24"/>
          <w:szCs w:val="24"/>
        </w:rPr>
        <w:t xml:space="preserve"> районе Республики Мордовия. Площадь поселения составля</w:t>
      </w:r>
      <w:r>
        <w:rPr>
          <w:rFonts w:ascii="Times New Roman" w:hAnsi="Times New Roman" w:cs="Times New Roman"/>
          <w:sz w:val="24"/>
          <w:szCs w:val="24"/>
        </w:rPr>
        <w:t xml:space="preserve">ет  — 97,92 кв. км (9792 га). Административный центр — деревня </w:t>
      </w:r>
      <w:r>
        <w:rPr>
          <w:rFonts w:ascii="Times New Roman" w:hAnsi="Times New Roman" w:cs="Times New Roman"/>
          <w:sz w:val="24"/>
          <w:szCs w:val="24"/>
        </w:rPr>
        <w:t xml:space="preserve">Большие</w:t>
      </w:r>
      <w:r>
        <w:rPr>
          <w:rFonts w:ascii="Times New Roman" w:hAnsi="Times New Roman" w:cs="Times New Roman"/>
          <w:sz w:val="24"/>
          <w:szCs w:val="24"/>
        </w:rPr>
        <w:t xml:space="preserve"> Мордовские </w:t>
      </w:r>
      <w:r>
        <w:rPr>
          <w:rFonts w:ascii="Times New Roman" w:hAnsi="Times New Roman" w:cs="Times New Roman"/>
          <w:sz w:val="24"/>
          <w:szCs w:val="24"/>
        </w:rPr>
        <w:t xml:space="preserve">Пошаты</w:t>
      </w:r>
      <w:r>
        <w:rPr>
          <w:rFonts w:ascii="Times New Roman" w:hAnsi="Times New Roman" w:cs="Times New Roman"/>
          <w:sz w:val="24"/>
          <w:szCs w:val="24"/>
        </w:rPr>
        <w:t xml:space="preserve">.  Расстояние от Больших Мордовских </w:t>
      </w:r>
      <w:r>
        <w:rPr>
          <w:rFonts w:ascii="Times New Roman" w:hAnsi="Times New Roman" w:cs="Times New Roman"/>
          <w:sz w:val="24"/>
          <w:szCs w:val="24"/>
        </w:rPr>
        <w:t xml:space="preserve">Пошат</w:t>
      </w:r>
      <w:r>
        <w:rPr>
          <w:rFonts w:ascii="Times New Roman" w:hAnsi="Times New Roman" w:cs="Times New Roman"/>
          <w:sz w:val="24"/>
          <w:szCs w:val="24"/>
        </w:rPr>
        <w:t xml:space="preserve"> до Саранска по трассе составляет 139 км </w:t>
      </w:r>
      <w:r>
        <w:rPr>
          <w:rFonts w:ascii="Times New Roman" w:hAnsi="Times New Roman" w:cs="Times New Roman"/>
          <w:sz w:val="24"/>
          <w:szCs w:val="24"/>
        </w:rPr>
        <w:t xml:space="preserve">км</w:t>
      </w:r>
      <w:r>
        <w:rPr>
          <w:rFonts w:ascii="Times New Roman" w:hAnsi="Times New Roman" w:cs="Times New Roman"/>
          <w:sz w:val="24"/>
          <w:szCs w:val="24"/>
        </w:rPr>
        <w:t xml:space="preserve">. Расстояние от Ельников до Больших Мордовских </w:t>
      </w:r>
      <w:r>
        <w:rPr>
          <w:rFonts w:ascii="Times New Roman" w:hAnsi="Times New Roman" w:cs="Times New Roman"/>
          <w:sz w:val="24"/>
          <w:szCs w:val="24"/>
        </w:rPr>
        <w:t xml:space="preserve">Пошат</w:t>
      </w:r>
      <w:r>
        <w:rPr>
          <w:rFonts w:ascii="Times New Roman" w:hAnsi="Times New Roman" w:cs="Times New Roman"/>
          <w:sz w:val="24"/>
          <w:szCs w:val="24"/>
        </w:rPr>
        <w:t xml:space="preserve"> по трассе —  25  км.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Средняя пл</w:t>
      </w:r>
      <w:r>
        <w:rPr>
          <w:rFonts w:ascii="Times New Roman" w:hAnsi="Times New Roman" w:cs="Times New Roman"/>
          <w:sz w:val="24"/>
          <w:szCs w:val="24"/>
        </w:rPr>
        <w:t xml:space="preserve">отность населения </w:t>
      </w:r>
      <w:r>
        <w:rPr>
          <w:rFonts w:ascii="Times New Roman" w:hAnsi="Times New Roman" w:cs="Times New Roman"/>
          <w:sz w:val="24"/>
          <w:szCs w:val="24"/>
        </w:rPr>
        <w:t xml:space="preserve">Большемордовско-Пошатского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Ельниковского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Мордовии — 2,62 чел./</w:t>
      </w:r>
      <w:r>
        <w:rPr>
          <w:rFonts w:ascii="Times New Roman" w:hAnsi="Times New Roman" w:cs="Times New Roman"/>
          <w:sz w:val="24"/>
          <w:szCs w:val="24"/>
        </w:rPr>
        <w:t xml:space="preserve">км</w:t>
      </w:r>
      <w:r>
        <w:rPr>
          <w:rFonts w:ascii="Times New Roman" w:hAnsi="Times New Roman" w:cs="Times New Roman"/>
          <w:sz w:val="24"/>
          <w:szCs w:val="24"/>
        </w:rPr>
        <w:t xml:space="preserve">².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widowControl w:val="false"/>
        <w:pBdr/>
        <w:shd w:val="clear" w:color="auto" w:fill="ffffff"/>
        <w:spacing w:after="0" w:before="240" w:line="283" w:lineRule="atLeast"/>
        <w:ind w:firstLine="851"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</w:t>
      </w:r>
      <w:r>
        <w:rPr>
          <w:rFonts w:ascii="Times New Roman" w:hAnsi="Times New Roman" w:cs="Times New Roman"/>
          <w:sz w:val="24"/>
          <w:szCs w:val="24"/>
        </w:rPr>
        <w:t xml:space="preserve">Большемордовско-Пошатского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Ельниковского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Мордовии </w:t>
      </w:r>
      <w:r>
        <w:rPr>
          <w:rFonts w:ascii="Times New Roman" w:hAnsi="Times New Roman" w:cs="Times New Roman"/>
          <w:sz w:val="24"/>
          <w:szCs w:val="24"/>
        </w:rPr>
        <w:t xml:space="preserve">входятвходят</w:t>
      </w:r>
      <w:r>
        <w:rPr>
          <w:rFonts w:ascii="Times New Roman" w:hAnsi="Times New Roman" w:cs="Times New Roman"/>
          <w:sz w:val="24"/>
          <w:szCs w:val="24"/>
        </w:rPr>
        <w:t xml:space="preserve"> 8 населённых пунктов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pBdr/>
        <w:shd w:val="clear" w:color="auto" w:fill="ffffff"/>
        <w:spacing w:after="0" w:before="240" w:line="283" w:lineRule="atLeast"/>
        <w:ind w:firstLine="851"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1656"/>
        <w:gridCol w:w="4394"/>
        <w:gridCol w:w="3402"/>
      </w:tblGrid>
      <w:tr>
        <w:trPr/>
        <w:tc>
          <w:tcPr>
            <w:shd w:val="clear" w:color="auto" w:fill="ffffff"/>
            <w:tcBorders/>
            <w:tcMar>
              <w:left w:w="96" w:type="dxa"/>
              <w:top w:w="48" w:type="dxa"/>
              <w:right w:w="96" w:type="dxa"/>
              <w:bottom w:w="48" w:type="dxa"/>
            </w:tcMar>
            <w:tcW w:w="165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hd w:val="clear" w:color="auto" w:fill="ffffff"/>
              <w:spacing w:after="0" w:before="240" w:line="283" w:lineRule="atLeast"/>
              <w:ind w:firstLine="851"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/>
            <w:tcMar>
              <w:left w:w="96" w:type="dxa"/>
              <w:top w:w="48" w:type="dxa"/>
              <w:right w:w="96" w:type="dxa"/>
              <w:bottom w:w="48" w:type="dxa"/>
            </w:tcMar>
            <w:tcW w:w="439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hd w:val="clear" w:color="auto" w:fill="ffffff"/>
              <w:spacing w:after="0" w:before="240" w:line="283" w:lineRule="atLeast"/>
              <w:ind w:firstLine="851"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Населённый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/>
            <w:tcMar>
              <w:left w:w="96" w:type="dxa"/>
              <w:top w:w="48" w:type="dxa"/>
              <w:right w:w="96" w:type="dxa"/>
              <w:bottom w:w="48" w:type="dxa"/>
            </w:tcMar>
            <w:tcW w:w="3402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hd w:val="clear" w:color="auto" w:fill="ffffff"/>
              <w:spacing w:after="0" w:before="240" w:line="283" w:lineRule="atLeast"/>
              <w:ind w:firstLine="851"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населённого пункта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ffffff"/>
            <w:tcBorders/>
            <w:tcMar>
              <w:left w:w="96" w:type="dxa"/>
              <w:top w:w="48" w:type="dxa"/>
              <w:right w:w="96" w:type="dxa"/>
              <w:bottom w:w="48" w:type="dxa"/>
            </w:tcMar>
            <w:tcW w:w="165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hd w:val="clear" w:color="auto" w:fill="ffffff"/>
              <w:spacing w:after="0" w:before="240" w:line="283" w:lineRule="atLeast"/>
              <w:ind w:firstLine="851"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/>
            <w:tcMar>
              <w:left w:w="96" w:type="dxa"/>
              <w:top w:w="48" w:type="dxa"/>
              <w:right w:w="96" w:type="dxa"/>
              <w:bottom w:w="48" w:type="dxa"/>
            </w:tcMar>
            <w:tcW w:w="439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hd w:val="clear" w:color="auto" w:fill="ffffff"/>
              <w:spacing w:after="0" w:before="240" w:line="283" w:lineRule="atLeast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6" w:tooltip="Большие Мордовские Пошаты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Большие Морд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овские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Пошаты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/>
            <w:tcMar>
              <w:left w:w="96" w:type="dxa"/>
              <w:top w:w="48" w:type="dxa"/>
              <w:right w:w="96" w:type="dxa"/>
              <w:bottom w:w="48" w:type="dxa"/>
            </w:tcMar>
            <w:tcW w:w="3402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hd w:val="clear" w:color="auto" w:fill="ffffff"/>
              <w:spacing w:after="0" w:before="240" w:line="283" w:lineRule="atLeast"/>
              <w:ind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деревня, административный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ffffff"/>
            <w:tcBorders/>
            <w:tcMar>
              <w:left w:w="96" w:type="dxa"/>
              <w:top w:w="48" w:type="dxa"/>
              <w:right w:w="96" w:type="dxa"/>
              <w:bottom w:w="48" w:type="dxa"/>
            </w:tcMar>
            <w:tcW w:w="165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hd w:val="clear" w:color="auto" w:fill="ffffff"/>
              <w:spacing w:after="0" w:before="240" w:line="283" w:lineRule="atLeast"/>
              <w:ind w:firstLine="851"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/>
            <w:tcMar>
              <w:left w:w="96" w:type="dxa"/>
              <w:top w:w="48" w:type="dxa"/>
              <w:right w:w="96" w:type="dxa"/>
              <w:bottom w:w="48" w:type="dxa"/>
            </w:tcMar>
            <w:tcW w:w="439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hd w:val="clear" w:color="auto" w:fill="ffffff"/>
              <w:spacing w:after="0" w:before="240" w:line="283" w:lineRule="atLeast"/>
              <w:ind w:firstLine="851"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7" w:tooltip="Вачеевка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Вачеевка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/>
            <w:tcMar>
              <w:left w:w="96" w:type="dxa"/>
              <w:top w:w="48" w:type="dxa"/>
              <w:right w:w="96" w:type="dxa"/>
              <w:bottom w:w="48" w:type="dxa"/>
            </w:tcMar>
            <w:tcW w:w="3402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hd w:val="clear" w:color="auto" w:fill="ffffff"/>
              <w:spacing w:after="0" w:before="240" w:line="283" w:lineRule="atLeast"/>
              <w:ind w:firstLine="851"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ffffff"/>
            <w:tcBorders/>
            <w:tcMar>
              <w:left w:w="96" w:type="dxa"/>
              <w:top w:w="48" w:type="dxa"/>
              <w:right w:w="96" w:type="dxa"/>
              <w:bottom w:w="48" w:type="dxa"/>
            </w:tcMar>
            <w:tcW w:w="165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hd w:val="clear" w:color="auto" w:fill="ffffff"/>
              <w:spacing w:after="0" w:before="240" w:line="283" w:lineRule="atLeast"/>
              <w:ind w:firstLine="851"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/>
            <w:tcMar>
              <w:left w:w="96" w:type="dxa"/>
              <w:top w:w="48" w:type="dxa"/>
              <w:right w:w="96" w:type="dxa"/>
              <w:bottom w:w="48" w:type="dxa"/>
            </w:tcMar>
            <w:tcW w:w="439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hd w:val="clear" w:color="auto" w:fill="ffffff"/>
              <w:spacing w:after="0" w:before="240" w:line="283" w:lineRule="atLeast"/>
              <w:ind w:firstLine="851"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8" w:tooltip="Лобановка (Мордовия)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Лобановка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/>
            <w:tcMar>
              <w:left w:w="96" w:type="dxa"/>
              <w:top w:w="48" w:type="dxa"/>
              <w:right w:w="96" w:type="dxa"/>
              <w:bottom w:w="48" w:type="dxa"/>
            </w:tcMar>
            <w:tcW w:w="3402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hd w:val="clear" w:color="auto" w:fill="ffffff"/>
              <w:spacing w:after="0" w:before="240" w:line="283" w:lineRule="atLeast"/>
              <w:ind w:firstLine="851"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ffffff"/>
            <w:tcBorders/>
            <w:tcMar>
              <w:left w:w="96" w:type="dxa"/>
              <w:top w:w="48" w:type="dxa"/>
              <w:right w:w="96" w:type="dxa"/>
              <w:bottom w:w="48" w:type="dxa"/>
            </w:tcMar>
            <w:tcW w:w="165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hd w:val="clear" w:color="auto" w:fill="ffffff"/>
              <w:spacing w:after="0" w:before="240" w:line="283" w:lineRule="atLeast"/>
              <w:ind w:firstLine="851"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/>
            <w:tcMar>
              <w:left w:w="96" w:type="dxa"/>
              <w:top w:w="48" w:type="dxa"/>
              <w:right w:w="96" w:type="dxa"/>
              <w:bottom w:w="48" w:type="dxa"/>
            </w:tcMar>
            <w:tcW w:w="439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hd w:val="clear" w:color="auto" w:fill="ffffff"/>
              <w:spacing w:after="0" w:before="240" w:line="283" w:lineRule="atLeast"/>
              <w:ind w:firstLine="851"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19" w:tooltip="Мордовское Корино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Мордовское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Корино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/>
            <w:tcMar>
              <w:left w:w="96" w:type="dxa"/>
              <w:top w:w="48" w:type="dxa"/>
              <w:right w:w="96" w:type="dxa"/>
              <w:bottom w:w="48" w:type="dxa"/>
            </w:tcMar>
            <w:tcW w:w="3402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hd w:val="clear" w:color="auto" w:fill="ffffff"/>
              <w:spacing w:after="0" w:before="240" w:line="283" w:lineRule="atLeast"/>
              <w:ind w:firstLine="851"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ffffff"/>
            <w:tcBorders/>
            <w:tcMar>
              <w:left w:w="96" w:type="dxa"/>
              <w:top w:w="48" w:type="dxa"/>
              <w:right w:w="96" w:type="dxa"/>
              <w:bottom w:w="48" w:type="dxa"/>
            </w:tcMar>
            <w:tcW w:w="165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hd w:val="clear" w:color="auto" w:fill="ffffff"/>
              <w:spacing w:after="0" w:before="240" w:line="283" w:lineRule="atLeast"/>
              <w:ind w:firstLine="851"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/>
            <w:tcMar>
              <w:left w:w="96" w:type="dxa"/>
              <w:top w:w="48" w:type="dxa"/>
              <w:right w:w="96" w:type="dxa"/>
              <w:bottom w:w="48" w:type="dxa"/>
            </w:tcMar>
            <w:tcW w:w="439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hd w:val="clear" w:color="auto" w:fill="ffffff"/>
              <w:spacing w:after="0" w:before="240" w:line="283" w:lineRule="atLeast"/>
              <w:ind w:firstLine="851"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20" w:tooltip="Новое Кадышево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Новое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Кадышево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/>
            <w:tcMar>
              <w:left w:w="96" w:type="dxa"/>
              <w:top w:w="48" w:type="dxa"/>
              <w:right w:w="96" w:type="dxa"/>
              <w:bottom w:w="48" w:type="dxa"/>
            </w:tcMar>
            <w:tcW w:w="3402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hd w:val="clear" w:color="auto" w:fill="ffffff"/>
              <w:spacing w:after="0" w:before="240" w:line="283" w:lineRule="atLeast"/>
              <w:ind w:firstLine="851"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ffffff"/>
            <w:tcBorders/>
            <w:tcMar>
              <w:left w:w="96" w:type="dxa"/>
              <w:top w:w="48" w:type="dxa"/>
              <w:right w:w="96" w:type="dxa"/>
              <w:bottom w:w="48" w:type="dxa"/>
            </w:tcMar>
            <w:tcW w:w="165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hd w:val="clear" w:color="auto" w:fill="ffffff"/>
              <w:spacing w:after="0" w:before="240" w:line="283" w:lineRule="atLeast"/>
              <w:ind w:firstLine="851"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/>
            <w:tcMar>
              <w:left w:w="96" w:type="dxa"/>
              <w:top w:w="48" w:type="dxa"/>
              <w:right w:w="96" w:type="dxa"/>
              <w:bottom w:w="48" w:type="dxa"/>
            </w:tcMar>
            <w:tcW w:w="439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hd w:val="clear" w:color="auto" w:fill="ffffff"/>
              <w:spacing w:after="0" w:before="240" w:line="283" w:lineRule="atLeast"/>
              <w:ind w:firstLine="851"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21" w:tooltip="Новые Шалы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Новые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Шалы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/>
            <w:tcMar>
              <w:left w:w="96" w:type="dxa"/>
              <w:top w:w="48" w:type="dxa"/>
              <w:right w:w="96" w:type="dxa"/>
              <w:bottom w:w="48" w:type="dxa"/>
            </w:tcMar>
            <w:tcW w:w="3402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hd w:val="clear" w:color="auto" w:fill="ffffff"/>
              <w:spacing w:after="0" w:before="240" w:line="283" w:lineRule="atLeast"/>
              <w:ind w:firstLine="851"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ffffff"/>
            <w:tcBorders/>
            <w:tcMar>
              <w:left w:w="96" w:type="dxa"/>
              <w:top w:w="48" w:type="dxa"/>
              <w:right w:w="96" w:type="dxa"/>
              <w:bottom w:w="48" w:type="dxa"/>
            </w:tcMar>
            <w:tcW w:w="165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hd w:val="clear" w:color="auto" w:fill="ffffff"/>
              <w:spacing w:after="0" w:before="240" w:line="283" w:lineRule="atLeast"/>
              <w:ind w:firstLine="851"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/>
            <w:tcMar>
              <w:left w:w="96" w:type="dxa"/>
              <w:top w:w="48" w:type="dxa"/>
              <w:right w:w="96" w:type="dxa"/>
              <w:bottom w:w="48" w:type="dxa"/>
            </w:tcMar>
            <w:tcW w:w="439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hd w:val="clear" w:color="auto" w:fill="ffffff"/>
              <w:spacing w:after="0" w:before="240" w:line="283" w:lineRule="atLeast"/>
              <w:ind w:firstLine="851"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22" w:tooltip="Русское Корино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Русское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Корино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/>
            <w:tcMar>
              <w:left w:w="96" w:type="dxa"/>
              <w:top w:w="48" w:type="dxa"/>
              <w:right w:w="96" w:type="dxa"/>
              <w:bottom w:w="48" w:type="dxa"/>
            </w:tcMar>
            <w:tcW w:w="3402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hd w:val="clear" w:color="auto" w:fill="ffffff"/>
              <w:spacing w:after="0" w:before="240" w:line="283" w:lineRule="atLeast"/>
              <w:ind w:firstLine="851"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ffffff"/>
            <w:tcBorders/>
            <w:tcMar>
              <w:left w:w="96" w:type="dxa"/>
              <w:top w:w="48" w:type="dxa"/>
              <w:right w:w="96" w:type="dxa"/>
              <w:bottom w:w="48" w:type="dxa"/>
            </w:tcMar>
            <w:tcW w:w="1656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hd w:val="clear" w:color="auto" w:fill="ffffff"/>
              <w:spacing w:after="0" w:before="240" w:line="283" w:lineRule="atLeast"/>
              <w:ind w:firstLine="851"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/>
            <w:tcMar>
              <w:left w:w="96" w:type="dxa"/>
              <w:top w:w="48" w:type="dxa"/>
              <w:right w:w="96" w:type="dxa"/>
              <w:bottom w:w="48" w:type="dxa"/>
            </w:tcMar>
            <w:tcW w:w="439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hd w:val="clear" w:color="auto" w:fill="ffffff"/>
              <w:spacing w:after="0" w:before="240" w:line="283" w:lineRule="atLeast"/>
              <w:ind w:firstLine="851"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r:id="rId23" w:tooltip="Старые Шалы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Старые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Шалы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/>
            <w:tcMar>
              <w:left w:w="96" w:type="dxa"/>
              <w:top w:w="48" w:type="dxa"/>
              <w:right w:w="96" w:type="dxa"/>
              <w:bottom w:w="48" w:type="dxa"/>
            </w:tcMar>
            <w:tcW w:w="3402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hd w:val="clear" w:color="auto" w:fill="ffffff"/>
              <w:spacing w:after="0" w:before="240" w:line="283" w:lineRule="atLeast"/>
              <w:ind w:firstLine="851"/>
              <w:contextualSpacing w:val="tru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widowControl w:val="false"/>
        <w:pBdr/>
        <w:shd w:val="clear" w:color="auto" w:fill="ffffff"/>
        <w:spacing w:after="0" w:before="240" w:line="283" w:lineRule="atLeast"/>
        <w:ind w:firstLine="851"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pBdr/>
        <w:shd w:val="clear" w:color="auto" w:fill="ffffff"/>
        <w:spacing w:after="0" w:before="240" w:line="283" w:lineRule="atLeast"/>
        <w:ind w:firstLine="851"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2014 году в состав поселения было включено </w:t>
      </w:r>
      <w:r>
        <w:rPr>
          <w:rFonts w:ascii="Times New Roman" w:hAnsi="Times New Roman" w:cs="Times New Roman"/>
          <w:sz w:val="24"/>
          <w:szCs w:val="24"/>
        </w:rPr>
        <w:t xml:space="preserve">Мордовско-Коринское</w:t>
      </w:r>
      <w:r>
        <w:rPr>
          <w:rFonts w:ascii="Times New Roman" w:hAnsi="Times New Roman" w:cs="Times New Roman"/>
          <w:sz w:val="24"/>
          <w:szCs w:val="24"/>
        </w:rPr>
        <w:t xml:space="preserve"> сельское поселение.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pBdr/>
        <w:shd w:val="clear" w:color="auto" w:fill="ffffff"/>
        <w:spacing w:after="0" w:before="240" w:line="283" w:lineRule="atLeast"/>
        <w:ind w:firstLine="851"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pBdr/>
        <w:shd w:val="clear" w:color="auto" w:fill="ffffff"/>
        <w:spacing w:after="0" w:before="240" w:line="283" w:lineRule="atLeast"/>
        <w:ind w:firstLine="851"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Население – преимущественно сельское. По специализации поселение аграрное. Сельскохозяйственному освоению территории способствовали плодородные земли.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pBdr/>
        <w:shd w:val="clear" w:color="auto" w:fill="ffffff"/>
        <w:spacing w:after="0" w:before="240" w:line="283" w:lineRule="atLeast"/>
        <w:ind w:firstLine="851"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Население занимается в основном ведением личного подсобного хоз</w:t>
      </w:r>
      <w:r>
        <w:rPr>
          <w:rFonts w:ascii="Times New Roman" w:hAnsi="Times New Roman" w:cs="Times New Roman"/>
          <w:sz w:val="24"/>
          <w:szCs w:val="24"/>
        </w:rPr>
        <w:t xml:space="preserve">яйства и частным предпринимательством.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pBdr/>
        <w:shd w:val="clear" w:color="auto" w:fill="ffffff"/>
        <w:spacing w:after="0" w:before="240" w:line="283" w:lineRule="atLeast"/>
        <w:ind w:firstLine="851"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Территория имеет благоприятный природно-ресурсный потенциал и свободные незастроенные территории для селитебного, промышленного, сельскохозяйственного и рекреационного развития.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96"/>
        <w:pBdr/>
        <w:spacing w:after="240"/>
        <w:ind w:firstLine="851"/>
        <w:rPr>
          <w:rStyle w:val="1007"/>
          <w:rFonts w:ascii="Times New Roman" w:hAnsi="Times New Roman" w:cs="Times New Roman"/>
          <w:smallCaps w:val="0"/>
          <w:color w:val="365f91" w:themeColor="accent1" w:themeShade="BF"/>
          <w:sz w:val="24"/>
          <w:szCs w:val="24"/>
          <w:u w:val="none"/>
        </w:rPr>
      </w:pPr>
      <w:r/>
      <w:bookmarkStart w:id="10" w:name="_Toc159312051"/>
      <w:r>
        <w:rPr>
          <w:rFonts w:ascii="Times New Roman" w:hAnsi="Times New Roman" w:cs="Times New Roman"/>
          <w:sz w:val="24"/>
          <w:szCs w:val="24"/>
        </w:rPr>
        <w:t xml:space="preserve">2.2</w:t>
      </w:r>
      <w:r>
        <w:rPr>
          <w:rStyle w:val="1007"/>
          <w:rFonts w:ascii="Times New Roman" w:hAnsi="Times New Roman" w:cs="Times New Roman"/>
          <w:smallCaps w:val="0"/>
          <w:color w:val="365f91" w:themeColor="accent1" w:themeShade="BF"/>
          <w:sz w:val="24"/>
          <w:szCs w:val="24"/>
          <w:u w:val="none"/>
        </w:rPr>
        <w:t xml:space="preserve"> Краткая историческая справка.</w:t>
      </w:r>
      <w:bookmarkEnd w:id="10"/>
      <w:r>
        <w:rPr>
          <w:rStyle w:val="1007"/>
          <w:rFonts w:ascii="Times New Roman" w:hAnsi="Times New Roman" w:cs="Times New Roman"/>
          <w:smallCaps w:val="0"/>
          <w:color w:val="365f91" w:themeColor="accent1" w:themeShade="BF"/>
          <w:sz w:val="24"/>
          <w:szCs w:val="24"/>
          <w:u w:val="none"/>
        </w:rPr>
      </w:r>
      <w:r>
        <w:rPr>
          <w:rStyle w:val="1007"/>
          <w:rFonts w:ascii="Times New Roman" w:hAnsi="Times New Roman" w:cs="Times New Roman"/>
          <w:smallCaps w:val="0"/>
          <w:color w:val="365f91" w:themeColor="accent1" w:themeShade="BF"/>
          <w:sz w:val="24"/>
          <w:szCs w:val="24"/>
          <w:u w:val="none"/>
        </w:rPr>
      </w:r>
    </w:p>
    <w:p>
      <w:pPr>
        <w:pBdr/>
        <w:tabs>
          <w:tab w:val="left" w:leader="none" w:pos="142"/>
        </w:tabs>
        <w:spacing w:after="0"/>
        <w:ind w:right="-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Краткая историческая справка </w:t>
      </w:r>
      <w:r>
        <w:rPr>
          <w:rFonts w:ascii="Times New Roman" w:hAnsi="Times New Roman" w:cs="Times New Roman"/>
          <w:sz w:val="24"/>
          <w:szCs w:val="24"/>
        </w:rPr>
        <w:t xml:space="preserve">Большемордовско-Пошатского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tabs>
          <w:tab w:val="left" w:leader="none" w:pos="142"/>
        </w:tabs>
        <w:spacing w:after="0"/>
        <w:ind w:right="-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Статус и границы поселения установлены Законом Республики Мордовия от 1 декабря 2004 года №97-З «Об установлении границ муниципальных образований </w:t>
      </w:r>
      <w:r>
        <w:rPr>
          <w:rFonts w:ascii="Times New Roman" w:hAnsi="Times New Roman" w:cs="Times New Roman"/>
          <w:sz w:val="24"/>
          <w:szCs w:val="24"/>
        </w:rPr>
        <w:t xml:space="preserve">Ельниковского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</w:t>
      </w:r>
      <w:r>
        <w:rPr>
          <w:rFonts w:ascii="Times New Roman" w:hAnsi="Times New Roman" w:cs="Times New Roman"/>
          <w:sz w:val="24"/>
          <w:szCs w:val="24"/>
        </w:rPr>
        <w:t xml:space="preserve">на, </w:t>
      </w:r>
      <w:r>
        <w:rPr>
          <w:rFonts w:ascii="Times New Roman" w:hAnsi="Times New Roman" w:cs="Times New Roman"/>
          <w:sz w:val="24"/>
          <w:szCs w:val="24"/>
        </w:rPr>
        <w:t xml:space="preserve">Ельниковского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и наделении их статусом сельского поселения и муниципального района».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tabs>
          <w:tab w:val="left" w:leader="none" w:pos="142"/>
        </w:tabs>
        <w:spacing w:after="0"/>
        <w:ind w:right="-1" w:firstLine="851"/>
        <w:jc w:val="both"/>
        <w:rPr/>
      </w:pPr>
      <w:r>
        <w:rPr>
          <w:rFonts w:ascii="Times New Roman" w:hAnsi="Times New Roman" w:cs="Times New Roman"/>
          <w:sz w:val="24"/>
          <w:szCs w:val="24"/>
        </w:rPr>
        <w:t xml:space="preserve">В 1659 году упоминается </w:t>
      </w:r>
      <w:r>
        <w:rPr>
          <w:rFonts w:ascii="Times New Roman" w:hAnsi="Times New Roman" w:cs="Times New Roman"/>
          <w:sz w:val="24"/>
          <w:szCs w:val="24"/>
        </w:rPr>
        <w:t xml:space="preserve">Пошапа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Веляев</w:t>
      </w:r>
      <w:r>
        <w:rPr>
          <w:rFonts w:ascii="Times New Roman" w:hAnsi="Times New Roman" w:cs="Times New Roman"/>
          <w:sz w:val="24"/>
          <w:szCs w:val="24"/>
        </w:rPr>
        <w:t xml:space="preserve">. В «Купчей на продажу мордвином </w:t>
      </w:r>
      <w:r>
        <w:rPr>
          <w:rFonts w:ascii="Times New Roman" w:hAnsi="Times New Roman" w:cs="Times New Roman"/>
          <w:sz w:val="24"/>
          <w:szCs w:val="24"/>
        </w:rPr>
        <w:t xml:space="preserve">Чудаем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Шиндяпиным</w:t>
      </w:r>
      <w:r>
        <w:rPr>
          <w:rFonts w:ascii="Times New Roman" w:hAnsi="Times New Roman" w:cs="Times New Roman"/>
          <w:sz w:val="24"/>
          <w:szCs w:val="24"/>
        </w:rPr>
        <w:t xml:space="preserve"> своего вотчинного </w:t>
      </w:r>
      <w:r>
        <w:rPr>
          <w:rFonts w:ascii="Times New Roman" w:hAnsi="Times New Roman" w:cs="Times New Roman"/>
          <w:sz w:val="24"/>
          <w:szCs w:val="24"/>
        </w:rPr>
        <w:t xml:space="preserve">Кяргинского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ухожая</w:t>
      </w:r>
      <w:r>
        <w:rPr>
          <w:rFonts w:ascii="Times New Roman" w:hAnsi="Times New Roman" w:cs="Times New Roman"/>
          <w:sz w:val="24"/>
          <w:szCs w:val="24"/>
        </w:rPr>
        <w:t xml:space="preserve">». В XVII веке деревн</w:t>
      </w:r>
      <w:r>
        <w:rPr>
          <w:rFonts w:ascii="Times New Roman" w:hAnsi="Times New Roman" w:cs="Times New Roman"/>
          <w:sz w:val="24"/>
          <w:szCs w:val="24"/>
        </w:rPr>
        <w:t xml:space="preserve">я принадлежала </w:t>
      </w:r>
      <w:r>
        <w:rPr>
          <w:rFonts w:ascii="Times New Roman" w:hAnsi="Times New Roman" w:cs="Times New Roman"/>
          <w:sz w:val="24"/>
          <w:szCs w:val="24"/>
        </w:rPr>
        <w:t xml:space="preserve">Савво-Сторожевскому</w:t>
      </w:r>
      <w:r>
        <w:rPr>
          <w:rFonts w:ascii="Times New Roman" w:hAnsi="Times New Roman" w:cs="Times New Roman"/>
          <w:sz w:val="24"/>
          <w:szCs w:val="24"/>
        </w:rPr>
        <w:t xml:space="preserve"> монастырю. </w:t>
      </w:r>
      <w:r>
        <w:rPr>
          <w:rFonts w:ascii="Times New Roman" w:hAnsi="Times New Roman" w:cs="Times New Roman"/>
          <w:sz w:val="24"/>
          <w:szCs w:val="24"/>
        </w:rPr>
        <w:t xml:space="preserve">В «Списке населённых мест Пензенской губернии» (1869) Большие Мордовские </w:t>
      </w:r>
      <w:r>
        <w:rPr>
          <w:rFonts w:ascii="Times New Roman" w:hAnsi="Times New Roman" w:cs="Times New Roman"/>
          <w:sz w:val="24"/>
          <w:szCs w:val="24"/>
        </w:rPr>
        <w:t xml:space="preserve">Пошаты</w:t>
      </w:r>
      <w:r>
        <w:rPr>
          <w:rFonts w:ascii="Times New Roman" w:hAnsi="Times New Roman" w:cs="Times New Roman"/>
          <w:sz w:val="24"/>
          <w:szCs w:val="24"/>
        </w:rPr>
        <w:t xml:space="preserve"> — село казённое из 105 дворов </w:t>
      </w:r>
      <w:r>
        <w:rPr>
          <w:rFonts w:ascii="Times New Roman" w:hAnsi="Times New Roman" w:cs="Times New Roman"/>
          <w:sz w:val="24"/>
          <w:szCs w:val="24"/>
        </w:rPr>
        <w:t xml:space="preserve">Краснослободского</w:t>
      </w:r>
      <w:r>
        <w:rPr>
          <w:rFonts w:ascii="Times New Roman" w:hAnsi="Times New Roman" w:cs="Times New Roman"/>
          <w:sz w:val="24"/>
          <w:szCs w:val="24"/>
        </w:rPr>
        <w:t xml:space="preserve"> уезда.</w:t>
      </w:r>
      <w:r>
        <w:rPr>
          <w:rFonts w:ascii="Times New Roman" w:hAnsi="Times New Roman" w:cs="Times New Roman"/>
          <w:sz w:val="24"/>
          <w:szCs w:val="24"/>
        </w:rPr>
        <w:t xml:space="preserve"> В 1853 году в селе </w:t>
      </w:r>
      <w:r>
        <w:rPr>
          <w:rFonts w:ascii="Times New Roman" w:hAnsi="Times New Roman" w:cs="Times New Roman"/>
          <w:sz w:val="24"/>
          <w:szCs w:val="24"/>
        </w:rPr>
        <w:t xml:space="preserve">Большие</w:t>
      </w:r>
      <w:r>
        <w:rPr>
          <w:rFonts w:ascii="Times New Roman" w:hAnsi="Times New Roman" w:cs="Times New Roman"/>
          <w:sz w:val="24"/>
          <w:szCs w:val="24"/>
        </w:rPr>
        <w:t xml:space="preserve"> Мордовские </w:t>
      </w:r>
      <w:r>
        <w:rPr>
          <w:rFonts w:ascii="Times New Roman" w:hAnsi="Times New Roman" w:cs="Times New Roman"/>
          <w:sz w:val="24"/>
          <w:szCs w:val="24"/>
        </w:rPr>
        <w:t xml:space="preserve">Пошаты</w:t>
      </w:r>
      <w:r>
        <w:rPr>
          <w:rFonts w:ascii="Times New Roman" w:hAnsi="Times New Roman" w:cs="Times New Roman"/>
          <w:sz w:val="24"/>
          <w:szCs w:val="24"/>
        </w:rPr>
        <w:t xml:space="preserve"> действовали пристань для барок</w:t>
      </w:r>
      <w:r>
        <w:rPr>
          <w:rFonts w:ascii="Times New Roman" w:hAnsi="Times New Roman" w:cs="Times New Roman"/>
          <w:sz w:val="24"/>
          <w:szCs w:val="24"/>
        </w:rPr>
        <w:t xml:space="preserve">, поташное заведение, маслобойка, развивались кузнечное ремесло и мукомольное производство. В 1913 году в селе были 204 двора (1581 человек). В 1929 году была образована сельскохозяйственная артель «</w:t>
      </w:r>
      <w:r>
        <w:rPr>
          <w:rFonts w:ascii="Times New Roman" w:hAnsi="Times New Roman" w:cs="Times New Roman"/>
          <w:sz w:val="24"/>
          <w:szCs w:val="24"/>
        </w:rPr>
        <w:t xml:space="preserve">Валда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ян</w:t>
      </w:r>
      <w:r>
        <w:rPr>
          <w:rFonts w:ascii="Times New Roman" w:hAnsi="Times New Roman" w:cs="Times New Roman"/>
          <w:sz w:val="24"/>
          <w:szCs w:val="24"/>
        </w:rPr>
        <w:t xml:space="preserve">» («Светлый путь»), с 1997 года — СХПК «Дружба». </w:t>
      </w:r>
      <w:r/>
    </w:p>
    <w:p>
      <w:pPr>
        <w:pStyle w:val="987"/>
        <w:pBdr/>
        <w:spacing w:after="0"/>
        <w:ind w:right="-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96"/>
        <w:pBdr/>
        <w:spacing w:after="240"/>
        <w:ind w:firstLine="851"/>
        <w:rPr>
          <w:rStyle w:val="1007"/>
          <w:rFonts w:ascii="Times New Roman" w:hAnsi="Times New Roman" w:cs="Times New Roman"/>
          <w:smallCaps w:val="0"/>
          <w:color w:val="365f91" w:themeColor="accent1" w:themeShade="BF"/>
          <w:sz w:val="24"/>
          <w:szCs w:val="24"/>
          <w:u w:val="none"/>
        </w:rPr>
      </w:pPr>
      <w:r/>
      <w:bookmarkStart w:id="11" w:name="_Toc159312052"/>
      <w:r>
        <w:rPr>
          <w:rStyle w:val="1007"/>
          <w:rFonts w:ascii="Times New Roman" w:hAnsi="Times New Roman" w:cs="Times New Roman"/>
          <w:smallCaps w:val="0"/>
          <w:color w:val="365f91" w:themeColor="accent1" w:themeShade="BF"/>
          <w:sz w:val="24"/>
          <w:szCs w:val="24"/>
          <w:u w:val="none"/>
        </w:rPr>
        <w:t xml:space="preserve">2.3 Природные условия.</w:t>
      </w:r>
      <w:bookmarkEnd w:id="11"/>
      <w:r>
        <w:rPr>
          <w:rStyle w:val="1007"/>
          <w:rFonts w:ascii="Times New Roman" w:hAnsi="Times New Roman" w:cs="Times New Roman"/>
          <w:smallCaps w:val="0"/>
          <w:color w:val="365f91" w:themeColor="accent1" w:themeShade="BF"/>
          <w:sz w:val="24"/>
          <w:szCs w:val="24"/>
          <w:u w:val="none"/>
        </w:rPr>
      </w:r>
      <w:r>
        <w:rPr>
          <w:rStyle w:val="1007"/>
          <w:rFonts w:ascii="Times New Roman" w:hAnsi="Times New Roman" w:cs="Times New Roman"/>
          <w:smallCaps w:val="0"/>
          <w:color w:val="365f91" w:themeColor="accent1" w:themeShade="BF"/>
          <w:sz w:val="24"/>
          <w:szCs w:val="24"/>
          <w:u w:val="none"/>
        </w:rPr>
      </w:r>
    </w:p>
    <w:p>
      <w:pPr>
        <w:pBdr/>
        <w:tabs>
          <w:tab w:val="left" w:leader="none" w:pos="142"/>
        </w:tabs>
        <w:spacing w:after="0"/>
        <w:ind w:right="-1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Климат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Bdr/>
        <w:tabs>
          <w:tab w:val="left" w:leader="none" w:pos="142"/>
        </w:tabs>
        <w:spacing w:after="0"/>
        <w:ind w:right="-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Климат в </w:t>
      </w:r>
      <w:r>
        <w:rPr>
          <w:rFonts w:ascii="Times New Roman" w:hAnsi="Times New Roman" w:cs="Times New Roman"/>
          <w:bCs/>
          <w:sz w:val="24"/>
          <w:szCs w:val="24"/>
        </w:rPr>
        <w:t xml:space="preserve">Ельниковском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муниципальном районе, как и во всей </w:t>
      </w:r>
      <w:r>
        <w:rPr>
          <w:rFonts w:ascii="Times New Roman" w:hAnsi="Times New Roman" w:cs="Times New Roman"/>
          <w:bCs/>
          <w:sz w:val="24"/>
          <w:szCs w:val="24"/>
        </w:rPr>
        <w:t xml:space="preserve">Республике</w:t>
      </w:r>
      <w:r>
        <w:rPr>
          <w:rFonts w:ascii="Times New Roman" w:hAnsi="Times New Roman" w:cs="Times New Roman"/>
          <w:bCs/>
          <w:sz w:val="24"/>
          <w:szCs w:val="24"/>
        </w:rPr>
        <w:t xml:space="preserve"> Мордовия, умеренно-континентальный с неустойчивым увлажнением, с формированием типов погоды: в холодный период — от слабо морозной до значительно морозной,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весной и летом — от влажной и холодной до засушливой, осенью — от теплой и влажной до холодной и сухой. Среднегодовая температура воздуха изменяется от +3,5</w:t>
      </w:r>
      <w:r>
        <w:rPr>
          <w:rFonts w:ascii="Times New Roman" w:hAnsi="Times New Roman" w:cs="Times New Roman"/>
          <w:bCs/>
          <w:sz w:val="24"/>
          <w:szCs w:val="24"/>
        </w:rPr>
        <w:t xml:space="preserve">°С</w:t>
      </w:r>
      <w:r>
        <w:rPr>
          <w:rFonts w:ascii="Times New Roman" w:hAnsi="Times New Roman" w:cs="Times New Roman"/>
          <w:bCs/>
          <w:sz w:val="24"/>
          <w:szCs w:val="24"/>
        </w:rPr>
        <w:t xml:space="preserve"> до +4,0°С. Средняя температура самого холодного месяца (января) изменяется в пределах от -11,5°С</w:t>
      </w:r>
      <w:r>
        <w:rPr>
          <w:rFonts w:ascii="Times New Roman" w:hAnsi="Times New Roman" w:cs="Times New Roman"/>
          <w:bCs/>
          <w:sz w:val="24"/>
          <w:szCs w:val="24"/>
        </w:rPr>
        <w:t xml:space="preserve"> до -12,3°С, отмечается понижение температуры до -47 °С. Средняя температура самого теплого месяца (июля) составляет от +18,9°С до +19,8°С, максимальная +37°С. За год выпадает 516 мм осадков, из них 361 мм (70,0 %) — за апрель — октябрь, 155 мм (30,0 %) — </w:t>
      </w:r>
      <w:r>
        <w:rPr>
          <w:rFonts w:ascii="Times New Roman" w:hAnsi="Times New Roman" w:cs="Times New Roman"/>
          <w:bCs/>
          <w:sz w:val="24"/>
          <w:szCs w:val="24"/>
        </w:rPr>
        <w:t xml:space="preserve">за ноябрь — март. Суточный максимум осадков — 128 мм. Отклонение в сторону минимальных и максимальных значений составляет 120— 180 мм. Распределение осадков по территории района изменяется несущественно. Средняя месячная относительная влажность воздуха наи</w:t>
      </w:r>
      <w:r>
        <w:rPr>
          <w:rFonts w:ascii="Times New Roman" w:hAnsi="Times New Roman" w:cs="Times New Roman"/>
          <w:bCs/>
          <w:sz w:val="24"/>
          <w:szCs w:val="24"/>
        </w:rPr>
        <w:t xml:space="preserve">более холодного месяца составляет 83,0 %, наиболее теплого месяца — 69,0 %. Количество летних осадков преобладает над </w:t>
      </w:r>
      <w:r>
        <w:rPr>
          <w:rFonts w:ascii="Times New Roman" w:hAnsi="Times New Roman" w:cs="Times New Roman"/>
          <w:bCs/>
          <w:sz w:val="24"/>
          <w:szCs w:val="24"/>
        </w:rPr>
        <w:t xml:space="preserve">зимними</w:t>
      </w:r>
      <w:r>
        <w:rPr>
          <w:rFonts w:ascii="Times New Roman" w:hAnsi="Times New Roman" w:cs="Times New Roman"/>
          <w:bCs/>
          <w:sz w:val="24"/>
          <w:szCs w:val="24"/>
        </w:rPr>
        <w:t xml:space="preserve"> в основном за счет их интенсивности. Указанные данные характеризуют агроклиматические ресурсы района как достаточно благоприятные </w:t>
      </w:r>
      <w:r>
        <w:rPr>
          <w:rFonts w:ascii="Times New Roman" w:hAnsi="Times New Roman" w:cs="Times New Roman"/>
          <w:bCs/>
          <w:sz w:val="24"/>
          <w:szCs w:val="24"/>
        </w:rPr>
        <w:t xml:space="preserve">для развития сельского хозяйства.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before="240"/>
        <w:ind w:right="-1" w:firstLine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Рельеф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Bdr/>
        <w:spacing w:after="0"/>
        <w:ind w:right="-1" w:firstLine="851"/>
        <w:jc w:val="both"/>
        <w:rPr/>
      </w:pPr>
      <w:r>
        <w:rPr>
          <w:rFonts w:ascii="Times New Roman" w:hAnsi="Times New Roman" w:cs="Times New Roman"/>
          <w:bCs/>
          <w:sz w:val="24"/>
          <w:szCs w:val="24"/>
        </w:rPr>
        <w:t xml:space="preserve">По территории протекает р. Мокша. Площадь водосбора Мокши в створе </w:t>
      </w:r>
      <w:r>
        <w:rPr>
          <w:rFonts w:ascii="Times New Roman" w:hAnsi="Times New Roman" w:cs="Times New Roman"/>
          <w:bCs/>
          <w:sz w:val="24"/>
          <w:szCs w:val="24"/>
        </w:rPr>
        <w:t xml:space="preserve">с</w:t>
      </w:r>
      <w:r>
        <w:rPr>
          <w:rFonts w:ascii="Times New Roman" w:hAnsi="Times New Roman" w:cs="Times New Roman"/>
          <w:bCs/>
          <w:sz w:val="24"/>
          <w:szCs w:val="24"/>
        </w:rPr>
        <w:t xml:space="preserve">. Стародевичье составляет 13 720 км2. Средний многолетний сток — 46,6 м3/с; объем — 1 471 </w:t>
      </w:r>
      <w:r>
        <w:rPr>
          <w:rFonts w:ascii="Times New Roman" w:hAnsi="Times New Roman" w:cs="Times New Roman"/>
          <w:bCs/>
          <w:sz w:val="24"/>
          <w:szCs w:val="24"/>
        </w:rPr>
        <w:t xml:space="preserve">млн</w:t>
      </w:r>
      <w:r>
        <w:rPr>
          <w:rFonts w:ascii="Times New Roman" w:hAnsi="Times New Roman" w:cs="Times New Roman"/>
          <w:bCs/>
          <w:sz w:val="24"/>
          <w:szCs w:val="24"/>
        </w:rPr>
        <w:t xml:space="preserve"> м3.</w:t>
      </w:r>
      <w:r/>
    </w:p>
    <w:p>
      <w:pPr>
        <w:pBdr/>
        <w:spacing w:after="0"/>
        <w:ind w:right="-1" w:firstLine="851"/>
        <w:jc w:val="both"/>
        <w:rPr/>
      </w:pPr>
      <w:r>
        <w:rPr>
          <w:rFonts w:ascii="Times New Roman" w:hAnsi="Times New Roman" w:cs="Times New Roman"/>
          <w:bCs/>
          <w:sz w:val="24"/>
          <w:szCs w:val="24"/>
        </w:rPr>
        <w:t xml:space="preserve">На территории района для централизованного водоснабжения эксплуатируются </w:t>
      </w:r>
      <w:r>
        <w:rPr>
          <w:rFonts w:ascii="Times New Roman" w:hAnsi="Times New Roman" w:cs="Times New Roman"/>
          <w:bCs/>
          <w:sz w:val="24"/>
          <w:szCs w:val="24"/>
        </w:rPr>
        <w:t xml:space="preserve">верхнекаменноугольно-ассельский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>
        <w:rPr>
          <w:rFonts w:ascii="Times New Roman" w:hAnsi="Times New Roman" w:cs="Times New Roman"/>
          <w:bCs/>
          <w:sz w:val="24"/>
          <w:szCs w:val="24"/>
        </w:rPr>
        <w:t xml:space="preserve">верхнекаменноугольный</w:t>
      </w:r>
      <w:r>
        <w:rPr>
          <w:rFonts w:ascii="Times New Roman" w:hAnsi="Times New Roman" w:cs="Times New Roman"/>
          <w:bCs/>
          <w:sz w:val="24"/>
          <w:szCs w:val="24"/>
        </w:rPr>
        <w:t xml:space="preserve"> водоносные горизонты. </w:t>
      </w:r>
      <w:r>
        <w:rPr>
          <w:rFonts w:ascii="Times New Roman" w:hAnsi="Times New Roman" w:cs="Times New Roman"/>
          <w:bCs/>
          <w:sz w:val="24"/>
          <w:szCs w:val="24"/>
        </w:rPr>
        <w:t xml:space="preserve">Водоотбор</w:t>
      </w:r>
      <w:r>
        <w:rPr>
          <w:rFonts w:ascii="Times New Roman" w:hAnsi="Times New Roman" w:cs="Times New Roman"/>
          <w:bCs/>
          <w:sz w:val="24"/>
          <w:szCs w:val="24"/>
        </w:rPr>
        <w:t xml:space="preserve"> крупными потребителями составляет 0,7 тыс. м3/</w:t>
      </w:r>
      <w:r>
        <w:rPr>
          <w:rFonts w:ascii="Times New Roman" w:hAnsi="Times New Roman" w:cs="Times New Roman"/>
          <w:bCs/>
          <w:sz w:val="24"/>
          <w:szCs w:val="24"/>
        </w:rPr>
        <w:t xml:space="preserve">сут</w:t>
      </w:r>
      <w:r>
        <w:rPr>
          <w:rFonts w:ascii="Times New Roman" w:hAnsi="Times New Roman" w:cs="Times New Roman"/>
          <w:bCs/>
          <w:sz w:val="24"/>
          <w:szCs w:val="24"/>
        </w:rPr>
        <w:t xml:space="preserve">. Текущая потребность в воде на хозяйственно-п</w:t>
      </w:r>
      <w:r>
        <w:rPr>
          <w:rFonts w:ascii="Times New Roman" w:hAnsi="Times New Roman" w:cs="Times New Roman"/>
          <w:bCs/>
          <w:sz w:val="24"/>
          <w:szCs w:val="24"/>
        </w:rPr>
        <w:t xml:space="preserve">итьевые нужды — 1,4 тыс. м3/</w:t>
      </w:r>
      <w:r>
        <w:rPr>
          <w:rFonts w:ascii="Times New Roman" w:hAnsi="Times New Roman" w:cs="Times New Roman"/>
          <w:bCs/>
          <w:sz w:val="24"/>
          <w:szCs w:val="24"/>
        </w:rPr>
        <w:t xml:space="preserve">сут</w:t>
      </w:r>
      <w:r>
        <w:rPr>
          <w:rFonts w:ascii="Times New Roman" w:hAnsi="Times New Roman" w:cs="Times New Roman"/>
          <w:bCs/>
          <w:sz w:val="24"/>
          <w:szCs w:val="24"/>
        </w:rPr>
        <w:t xml:space="preserve">., перспективная — 2,0 тыс. м3/</w:t>
      </w:r>
      <w:r>
        <w:rPr>
          <w:rFonts w:ascii="Times New Roman" w:hAnsi="Times New Roman" w:cs="Times New Roman"/>
          <w:bCs/>
          <w:sz w:val="24"/>
          <w:szCs w:val="24"/>
        </w:rPr>
        <w:t xml:space="preserve">сут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/>
    </w:p>
    <w:p>
      <w:pPr>
        <w:pBdr/>
        <w:spacing w:after="0"/>
        <w:ind w:right="-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Воды имеют хорошее качество. Их минерализация изменяется в пределах от 0,2 до 0,6 г/дм3. По химическому составу воды сульфатно-гидрокарбонатные магниево-кальциевые или кальциево-магниевые.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Общая жесткость составляет 3,9—12,0, устранимая — 3,5—5,3 </w:t>
      </w:r>
      <w:r>
        <w:rPr>
          <w:rFonts w:ascii="Times New Roman" w:hAnsi="Times New Roman" w:cs="Times New Roman"/>
          <w:bCs/>
          <w:sz w:val="24"/>
          <w:szCs w:val="24"/>
        </w:rPr>
        <w:t xml:space="preserve">ммоль</w:t>
      </w:r>
      <w:r>
        <w:rPr>
          <w:rFonts w:ascii="Times New Roman" w:hAnsi="Times New Roman" w:cs="Times New Roman"/>
          <w:bCs/>
          <w:sz w:val="24"/>
          <w:szCs w:val="24"/>
        </w:rPr>
        <w:t xml:space="preserve">/дм3. Содержание фтора — 0,5 мг/дм3. Эксплуатационные запасы </w:t>
      </w:r>
      <w:r>
        <w:rPr>
          <w:rFonts w:ascii="Times New Roman" w:hAnsi="Times New Roman" w:cs="Times New Roman"/>
          <w:bCs/>
          <w:sz w:val="24"/>
          <w:szCs w:val="24"/>
        </w:rPr>
        <w:t xml:space="preserve">верхнекаменноугольного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водоносного горизонта способны удовлетворить запросы потребителя.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before="240"/>
        <w:ind/>
        <w:rPr>
          <w:rFonts w:ascii="Times New Roman" w:hAnsi="Times New Roman" w:cs="Times New Roman"/>
          <w:sz w:val="28"/>
          <w:szCs w:val="28"/>
        </w:rPr>
      </w:pPr>
      <w:r>
        <w:rPr>
          <w:rStyle w:val="1105"/>
          <w:rFonts w:ascii="Times New Roman" w:hAnsi="Times New Roman" w:cs="Times New Roman"/>
          <w:bCs w:val="0"/>
          <w:sz w:val="28"/>
          <w:szCs w:val="28"/>
        </w:rPr>
        <w:t xml:space="preserve">Почвы. Полезные ископаемые.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before="240"/>
        <w:ind w:right="-1" w:firstLine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Bdr/>
        <w:spacing w:after="0"/>
        <w:ind w:right="-1" w:firstLine="851"/>
        <w:jc w:val="both"/>
        <w:rPr/>
      </w:pPr>
      <w:r>
        <w:rPr>
          <w:rFonts w:ascii="Times New Roman" w:hAnsi="Times New Roman" w:cs="Times New Roman"/>
          <w:sz w:val="24"/>
          <w:szCs w:val="24"/>
        </w:rPr>
        <w:t xml:space="preserve">В структуре п</w:t>
      </w:r>
      <w:r>
        <w:rPr>
          <w:rFonts w:ascii="Times New Roman" w:hAnsi="Times New Roman" w:cs="Times New Roman"/>
          <w:sz w:val="24"/>
          <w:szCs w:val="24"/>
        </w:rPr>
        <w:t xml:space="preserve">очвенного покрова дерново-подзолистые почвы (45 %) и светло-серые лесные (21,0 %), которые обладают невысоким естественным плодородием (их бонитет оценивается в пределах 20—30 баллов). Наиболее плодородными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Ельниковского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являются черноземы (16,0 %), которые распространены в юго-западной его части. В поймах рек наибольшее распространение имеют аллювиальные (пойменные) почвы, занимающие 11,0 % от общей площади </w:t>
      </w:r>
      <w:r>
        <w:rPr>
          <w:rFonts w:ascii="Times New Roman" w:hAnsi="Times New Roman" w:cs="Times New Roman"/>
          <w:sz w:val="24"/>
          <w:szCs w:val="24"/>
        </w:rPr>
        <w:t xml:space="preserve">сельскохозяйственных угодий. Главным направлением их рационально</w:t>
      </w:r>
      <w:r>
        <w:rPr>
          <w:rFonts w:ascii="Times New Roman" w:hAnsi="Times New Roman" w:cs="Times New Roman"/>
          <w:sz w:val="24"/>
          <w:szCs w:val="24"/>
        </w:rPr>
        <w:t xml:space="preserve">го использования следует считать создание на них высокопродуктивных сенокосов. </w:t>
      </w:r>
      <w:r/>
    </w:p>
    <w:p>
      <w:pPr>
        <w:pBdr/>
        <w:spacing w:after="0"/>
        <w:ind w:right="-1" w:firstLine="851"/>
        <w:jc w:val="both"/>
        <w:rPr/>
      </w:pPr>
      <w:r>
        <w:rPr>
          <w:rFonts w:ascii="Times New Roman" w:hAnsi="Times New Roman" w:cs="Times New Roman"/>
          <w:sz w:val="24"/>
          <w:szCs w:val="24"/>
        </w:rPr>
        <w:t xml:space="preserve">К важным природным богатствам района относят лесные ресурсы. 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Ельниковского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расположены леса </w:t>
      </w:r>
      <w:r>
        <w:rPr>
          <w:rFonts w:ascii="Times New Roman" w:hAnsi="Times New Roman" w:cs="Times New Roman"/>
          <w:sz w:val="24"/>
          <w:szCs w:val="24"/>
        </w:rPr>
        <w:t xml:space="preserve">Краснослободского</w:t>
      </w:r>
      <w:r>
        <w:rPr>
          <w:rFonts w:ascii="Times New Roman" w:hAnsi="Times New Roman" w:cs="Times New Roman"/>
          <w:sz w:val="24"/>
          <w:szCs w:val="24"/>
        </w:rPr>
        <w:t xml:space="preserve"> территориального лесничества </w:t>
      </w:r>
      <w:r>
        <w:rPr>
          <w:rFonts w:ascii="Times New Roman" w:hAnsi="Times New Roman" w:cs="Times New Roman"/>
          <w:sz w:val="24"/>
          <w:szCs w:val="24"/>
        </w:rPr>
        <w:t xml:space="preserve">и леса </w:t>
      </w:r>
      <w:r>
        <w:rPr>
          <w:rFonts w:ascii="Times New Roman" w:hAnsi="Times New Roman" w:cs="Times New Roman"/>
          <w:sz w:val="24"/>
          <w:szCs w:val="24"/>
        </w:rPr>
        <w:t xml:space="preserve">Пурдошанского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Ельниковского</w:t>
      </w:r>
      <w:r>
        <w:rPr>
          <w:rFonts w:ascii="Times New Roman" w:hAnsi="Times New Roman" w:cs="Times New Roman"/>
          <w:sz w:val="24"/>
          <w:szCs w:val="24"/>
        </w:rPr>
        <w:t xml:space="preserve"> участковых лесничеств. Общая площадь лесов на территории района составляет 33 663 га (около 32 % площади муниципального района). По целевому назначению леса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Ельниковского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подразделяются </w:t>
      </w:r>
      <w:r>
        <w:rPr>
          <w:rFonts w:ascii="Times New Roman" w:hAnsi="Times New Roman" w:cs="Times New Roman"/>
          <w:sz w:val="24"/>
          <w:szCs w:val="24"/>
        </w:rPr>
        <w:t xml:space="preserve">на</w:t>
      </w:r>
      <w:r>
        <w:rPr>
          <w:rFonts w:ascii="Times New Roman" w:hAnsi="Times New Roman" w:cs="Times New Roman"/>
          <w:sz w:val="24"/>
          <w:szCs w:val="24"/>
        </w:rPr>
        <w:t xml:space="preserve"> защитные </w:t>
      </w:r>
      <w:r>
        <w:rPr>
          <w:rFonts w:ascii="Times New Roman" w:hAnsi="Times New Roman" w:cs="Times New Roman"/>
          <w:sz w:val="24"/>
          <w:szCs w:val="24"/>
        </w:rPr>
        <w:t xml:space="preserve">и эксплуатационные. В природном составе лесов преобладают сосна, дуб, береза, осина, липа. Площадь лесного фонда используется эффективно. Эксплуатационный фонд лесничества составляют спелые и перестойные насаждения.</w:t>
      </w:r>
      <w:r/>
    </w:p>
    <w:p>
      <w:pPr>
        <w:pBdr/>
        <w:spacing w:after="0"/>
        <w:ind w:right="-1"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Месторождения полезных ископаемых приурочены к четвертичным отложениям:  доломитовая мука (</w:t>
      </w:r>
      <w:r>
        <w:rPr>
          <w:rFonts w:ascii="Times New Roman" w:hAnsi="Times New Roman" w:cs="Times New Roman"/>
          <w:sz w:val="24"/>
          <w:szCs w:val="24"/>
        </w:rPr>
        <w:t xml:space="preserve">Новошальское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</w:p>
    <w:p>
      <w:pPr>
        <w:pBdr/>
        <w:spacing w:after="0" w:before="240"/>
        <w:ind w:right="-1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Экзогенные процессы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Bdr/>
        <w:spacing w:after="0"/>
        <w:ind w:right="-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Большемордовско-Пошатского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наиболее распространена плоскостная эрозия.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right="-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современной ус</w:t>
      </w:r>
      <w:r>
        <w:rPr>
          <w:rFonts w:ascii="Times New Roman" w:hAnsi="Times New Roman" w:cs="Times New Roman"/>
          <w:sz w:val="24"/>
          <w:szCs w:val="24"/>
        </w:rPr>
        <w:t xml:space="preserve">коренной эрозии определяется природными условиями и хозяйственной деятельностью человека. Из природных условий, оказывающих наибольшее влияние на развитие эрозионных процессов, следует отметить растительный и почвенный покров, рельеф, климат и геологическо</w:t>
      </w:r>
      <w:r>
        <w:rPr>
          <w:rFonts w:ascii="Times New Roman" w:hAnsi="Times New Roman" w:cs="Times New Roman"/>
          <w:sz w:val="24"/>
          <w:szCs w:val="24"/>
        </w:rPr>
        <w:t xml:space="preserve">е строение местности.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right="-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Территория поселения относится к вторичной </w:t>
      </w:r>
      <w:r>
        <w:rPr>
          <w:rFonts w:ascii="Times New Roman" w:hAnsi="Times New Roman" w:cs="Times New Roman"/>
          <w:sz w:val="24"/>
          <w:szCs w:val="24"/>
        </w:rPr>
        <w:t xml:space="preserve">моренной</w:t>
      </w:r>
      <w:r>
        <w:rPr>
          <w:rFonts w:ascii="Times New Roman" w:hAnsi="Times New Roman" w:cs="Times New Roman"/>
          <w:sz w:val="24"/>
          <w:szCs w:val="24"/>
        </w:rPr>
        <w:t xml:space="preserve"> равнине. </w:t>
      </w:r>
      <w:r>
        <w:rPr>
          <w:rFonts w:ascii="Times New Roman" w:hAnsi="Times New Roman" w:cs="Times New Roman"/>
          <w:sz w:val="24"/>
          <w:szCs w:val="24"/>
        </w:rPr>
        <w:t xml:space="preserve">Морены</w:t>
      </w:r>
      <w:r>
        <w:rPr>
          <w:rFonts w:ascii="Times New Roman" w:hAnsi="Times New Roman" w:cs="Times New Roman"/>
          <w:sz w:val="24"/>
          <w:szCs w:val="24"/>
        </w:rPr>
        <w:t xml:space="preserve"> представлены коричневыми, желтовато-коричневыми, желто-бурыми, красно-бурыми суглинками с линзами песков и обломками местных (опоки, </w:t>
      </w:r>
      <w:r>
        <w:rPr>
          <w:rFonts w:ascii="Times New Roman" w:hAnsi="Times New Roman" w:cs="Times New Roman"/>
          <w:sz w:val="24"/>
          <w:szCs w:val="24"/>
        </w:rPr>
        <w:t xml:space="preserve">опоковидные</w:t>
      </w:r>
      <w:r>
        <w:rPr>
          <w:rFonts w:ascii="Times New Roman" w:hAnsi="Times New Roman" w:cs="Times New Roman"/>
          <w:sz w:val="24"/>
          <w:szCs w:val="24"/>
        </w:rPr>
        <w:t xml:space="preserve"> песчаники, мергели, и</w:t>
      </w:r>
      <w:r>
        <w:rPr>
          <w:rFonts w:ascii="Times New Roman" w:hAnsi="Times New Roman" w:cs="Times New Roman"/>
          <w:sz w:val="24"/>
          <w:szCs w:val="24"/>
        </w:rPr>
        <w:t xml:space="preserve">звестняки, доломиты), изверженных (габбро, габбро-диабазы, базальты, граниты), и метаморфических (</w:t>
      </w:r>
      <w:r>
        <w:rPr>
          <w:rFonts w:ascii="Times New Roman" w:hAnsi="Times New Roman" w:cs="Times New Roman"/>
          <w:sz w:val="24"/>
          <w:szCs w:val="24"/>
        </w:rPr>
        <w:t xml:space="preserve">кварцито</w:t>
      </w:r>
      <w:r>
        <w:rPr>
          <w:rFonts w:ascii="Times New Roman" w:hAnsi="Times New Roman" w:cs="Times New Roman"/>
          <w:sz w:val="24"/>
          <w:szCs w:val="24"/>
        </w:rPr>
        <w:t xml:space="preserve">-песчаники, кварциты, амфиболиты, сланцы) пород. Мощность </w:t>
      </w:r>
      <w:r>
        <w:rPr>
          <w:rFonts w:ascii="Times New Roman" w:hAnsi="Times New Roman" w:cs="Times New Roman"/>
          <w:sz w:val="24"/>
          <w:szCs w:val="24"/>
        </w:rPr>
        <w:t xml:space="preserve">моренных</w:t>
      </w:r>
      <w:r>
        <w:rPr>
          <w:rFonts w:ascii="Times New Roman" w:hAnsi="Times New Roman" w:cs="Times New Roman"/>
          <w:sz w:val="24"/>
          <w:szCs w:val="24"/>
        </w:rPr>
        <w:t xml:space="preserve"> образований в погребных отрицательных формах рельефа достигает 20 м. На водораздель</w:t>
      </w:r>
      <w:r>
        <w:rPr>
          <w:rFonts w:ascii="Times New Roman" w:hAnsi="Times New Roman" w:cs="Times New Roman"/>
          <w:sz w:val="24"/>
          <w:szCs w:val="24"/>
        </w:rPr>
        <w:t xml:space="preserve">ных пространствах морены почти полностью разрушены.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right="-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Грунтовые воды залегают в пониженных местах рельефа и встречены на глубине 0,8 - 3,8 м. Амплитуда сезонных колебаний ±1,0 м. В отдельных местах, где грунтовые воды не встречены в осенне-весенний период во</w:t>
      </w:r>
      <w:r>
        <w:rPr>
          <w:rFonts w:ascii="Times New Roman" w:hAnsi="Times New Roman" w:cs="Times New Roman"/>
          <w:sz w:val="24"/>
          <w:szCs w:val="24"/>
        </w:rPr>
        <w:t xml:space="preserve">зможно появление вод типа «верховодка». Подтопления непосредственно в населенных пунктах возникают и при техногенных вмешательствах, связанных с прорывом подземных водных коммуникаций, засорении дренажных каналов и др. причин.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right="-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целом инженерно-геологическ</w:t>
      </w:r>
      <w:r>
        <w:rPr>
          <w:rFonts w:ascii="Times New Roman" w:hAnsi="Times New Roman" w:cs="Times New Roman"/>
          <w:sz w:val="24"/>
          <w:szCs w:val="24"/>
        </w:rPr>
        <w:t xml:space="preserve">ие условия </w:t>
      </w:r>
      <w:r>
        <w:rPr>
          <w:rFonts w:ascii="Times New Roman" w:hAnsi="Times New Roman" w:cs="Times New Roman"/>
          <w:sz w:val="24"/>
          <w:szCs w:val="24"/>
        </w:rPr>
        <w:t xml:space="preserve">на большей части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Большемордовско-Пошатского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благоприятны для строительства.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before="240"/>
        <w:ind w:right="-1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Минерально-сырьевые ресурсы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Bdr/>
        <w:spacing/>
        <w:ind w:right="-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Месторождения полезных ископаемых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Большемордовско-Пошатского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настоящее вре</w:t>
      </w:r>
      <w:r>
        <w:rPr>
          <w:rFonts w:ascii="Times New Roman" w:hAnsi="Times New Roman" w:cs="Times New Roman"/>
          <w:sz w:val="24"/>
          <w:szCs w:val="24"/>
        </w:rPr>
        <w:t xml:space="preserve">мя не разведаны.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96"/>
        <w:pBdr/>
        <w:spacing/>
        <w:ind w:firstLine="851"/>
        <w:rPr>
          <w:rStyle w:val="1007"/>
          <w:rFonts w:ascii="Times New Roman" w:hAnsi="Times New Roman" w:cs="Times New Roman"/>
          <w:smallCaps w:val="0"/>
          <w:color w:val="365f91" w:themeColor="accent1" w:themeShade="BF"/>
          <w:sz w:val="24"/>
          <w:szCs w:val="24"/>
          <w:u w:val="none"/>
        </w:rPr>
      </w:pPr>
      <w:r/>
      <w:bookmarkStart w:id="12" w:name="_Toc159312053"/>
      <w:r>
        <w:rPr>
          <w:rFonts w:ascii="Times New Roman" w:hAnsi="Times New Roman" w:cs="Times New Roman"/>
          <w:sz w:val="24"/>
          <w:szCs w:val="24"/>
        </w:rPr>
        <w:t xml:space="preserve">2.4</w:t>
      </w:r>
      <w:r>
        <w:rPr>
          <w:rStyle w:val="1007"/>
          <w:rFonts w:ascii="Times New Roman" w:hAnsi="Times New Roman" w:cs="Times New Roman"/>
          <w:smallCaps w:val="0"/>
          <w:color w:val="365f91" w:themeColor="accent1" w:themeShade="BF"/>
          <w:sz w:val="24"/>
          <w:szCs w:val="24"/>
          <w:u w:val="none"/>
        </w:rPr>
        <w:t xml:space="preserve"> </w:t>
      </w:r>
      <w:r>
        <w:rPr>
          <w:rFonts w:ascii="Times New Roman" w:hAnsi="Times New Roman" w:cs="Times New Roman"/>
        </w:rPr>
        <w:t xml:space="preserve">Динамика численности населения</w:t>
      </w:r>
      <w:r>
        <w:rPr>
          <w:rStyle w:val="1007"/>
          <w:rFonts w:ascii="Times New Roman" w:hAnsi="Times New Roman" w:cs="Times New Roman"/>
          <w:smallCaps w:val="0"/>
          <w:color w:val="365f91" w:themeColor="accent1" w:themeShade="BF"/>
          <w:sz w:val="24"/>
          <w:szCs w:val="24"/>
          <w:u w:val="none"/>
        </w:rPr>
        <w:t xml:space="preserve">.</w:t>
      </w:r>
      <w:bookmarkEnd w:id="12"/>
      <w:r>
        <w:rPr>
          <w:rStyle w:val="1007"/>
          <w:rFonts w:ascii="Times New Roman" w:hAnsi="Times New Roman" w:cs="Times New Roman"/>
          <w:smallCaps w:val="0"/>
          <w:color w:val="365f91" w:themeColor="accent1" w:themeShade="BF"/>
          <w:sz w:val="24"/>
          <w:szCs w:val="24"/>
          <w:u w:val="none"/>
        </w:rPr>
      </w:r>
      <w:r>
        <w:rPr>
          <w:rStyle w:val="1007"/>
          <w:rFonts w:ascii="Times New Roman" w:hAnsi="Times New Roman" w:cs="Times New Roman"/>
          <w:smallCaps w:val="0"/>
          <w:color w:val="365f91" w:themeColor="accent1" w:themeShade="BF"/>
          <w:sz w:val="24"/>
          <w:szCs w:val="24"/>
          <w:u w:val="none"/>
        </w:rPr>
      </w:r>
    </w:p>
    <w:p>
      <w:pPr>
        <w:pBdr/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Наряду с природной, экономической и экологической составляющими, демографическая ситуация является важнейшим элементом развития территории. Основными </w:t>
      </w:r>
      <w:r>
        <w:rPr>
          <w:rFonts w:ascii="Times New Roman" w:hAnsi="Times New Roman" w:cs="Times New Roman"/>
          <w:sz w:val="24"/>
          <w:szCs w:val="24"/>
        </w:rPr>
        <w:t xml:space="preserve">ее показателями являются динамика численности населения, его воспроизводство, половая и возрастная структура, продолжительность жизни, размещение и механическое движение.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Численность населения муниципального района на 01.01.2023 - 9218 человек. Плотность н</w:t>
      </w:r>
      <w:r>
        <w:rPr>
          <w:rFonts w:ascii="Times New Roman" w:hAnsi="Times New Roman" w:cs="Times New Roman"/>
          <w:sz w:val="24"/>
          <w:szCs w:val="24"/>
        </w:rPr>
        <w:t xml:space="preserve">аселения  составляет 9,2 чел./км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8"/>
          <w:szCs w:val="24"/>
        </w:rPr>
      </w:r>
      <w:r>
        <w:rPr>
          <w:rFonts w:ascii="Times New Roman" w:hAnsi="Times New Roman" w:cs="Times New Roman"/>
          <w:sz w:val="28"/>
          <w:szCs w:val="24"/>
        </w:rPr>
      </w:r>
    </w:p>
    <w:p>
      <w:pPr>
        <w:pBdr/>
        <w:tabs>
          <w:tab w:val="left" w:leader="none" w:pos="1051"/>
        </w:tabs>
        <w:spacing w:after="0" w:before="240"/>
        <w:ind w:firstLine="993"/>
        <w:rPr>
          <w:rFonts w:ascii="Times New Roman" w:hAnsi="Times New Roman"/>
          <w:i/>
          <w:sz w:val="28"/>
          <w:szCs w:val="24"/>
        </w:rPr>
      </w:pPr>
      <w:r>
        <w:rPr>
          <w:rFonts w:ascii="Times New Roman" w:hAnsi="Times New Roman"/>
          <w:i/>
          <w:sz w:val="28"/>
          <w:szCs w:val="24"/>
        </w:rPr>
        <w:tab/>
      </w:r>
      <w:r>
        <w:rPr>
          <w:rFonts w:ascii="Times New Roman" w:hAnsi="Times New Roman"/>
          <w:i/>
          <w:sz w:val="28"/>
          <w:szCs w:val="24"/>
        </w:rPr>
      </w:r>
      <w:r>
        <w:rPr>
          <w:rFonts w:ascii="Times New Roman" w:hAnsi="Times New Roman"/>
          <w:i/>
          <w:sz w:val="28"/>
          <w:szCs w:val="24"/>
        </w:rPr>
      </w:r>
    </w:p>
    <w:p>
      <w:pPr>
        <w:pBdr/>
        <w:spacing w:after="0" w:before="240"/>
        <w:ind w:firstLine="993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4"/>
        </w:rPr>
        <w:t xml:space="preserve">Численность населения  в разрезе населенных пунктов</w:t>
      </w:r>
      <w:r>
        <w:t xml:space="preserve"> </w:t>
      </w:r>
      <w:r>
        <w:rPr>
          <w:rFonts w:ascii="Times New Roman" w:hAnsi="Times New Roman"/>
          <w:i/>
          <w:sz w:val="28"/>
          <w:szCs w:val="24"/>
        </w:rPr>
        <w:t xml:space="preserve">на 01.01.2023.</w:t>
      </w:r>
      <w:r>
        <w:rPr>
          <w:rFonts w:ascii="Times New Roman" w:hAnsi="Times New Roman"/>
          <w:bCs/>
          <w:i/>
          <w:sz w:val="28"/>
          <w:szCs w:val="28"/>
        </w:rPr>
      </w:r>
      <w:r>
        <w:rPr>
          <w:rFonts w:ascii="Times New Roman" w:hAnsi="Times New Roman"/>
          <w:bCs/>
          <w:i/>
          <w:sz w:val="28"/>
          <w:szCs w:val="28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11"/>
        <w:gridCol w:w="5243"/>
        <w:gridCol w:w="3517"/>
      </w:tblGrid>
      <w:tr>
        <w:trPr/>
        <w:tc>
          <w:tcPr>
            <w:tcBorders/>
            <w:tcW w:w="811" w:type="dxa"/>
            <w:textDirection w:val="lrTb"/>
            <w:noWrap w:val="false"/>
          </w:tcPr>
          <w:p>
            <w:pPr>
              <w:pBdr/>
              <w:spacing w:after="0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/п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5243" w:type="dxa"/>
            <w:textDirection w:val="lrTb"/>
            <w:noWrap w:val="false"/>
          </w:tcPr>
          <w:p>
            <w:pPr>
              <w:pBdr/>
              <w:spacing w:after="0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3517" w:type="dxa"/>
            <w:textDirection w:val="lrTb"/>
            <w:noWrap w:val="false"/>
          </w:tcPr>
          <w:p>
            <w:pPr>
              <w:pBdr/>
              <w:spacing w:after="0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жителей, чел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811" w:type="dxa"/>
            <w:textDirection w:val="lrTb"/>
            <w:noWrap w:val="false"/>
          </w:tcPr>
          <w:p>
            <w:pPr>
              <w:pBdr/>
              <w:spacing w:after="0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5243" w:type="dxa"/>
            <w:textDirection w:val="lrTb"/>
            <w:noWrap w:val="false"/>
          </w:tcPr>
          <w:p>
            <w:pPr>
              <w:pBdr/>
              <w:spacing w:after="0"/>
              <w:ind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Большемордовско-Пошатское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Borders/>
            <w:tcW w:w="3517" w:type="dxa"/>
            <w:textDirection w:val="lrTb"/>
            <w:noWrap w:val="false"/>
          </w:tcPr>
          <w:p>
            <w:pPr>
              <w:pBdr/>
              <w:spacing w:after="0"/>
              <w: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455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811" w:type="dxa"/>
            <w:textDirection w:val="lrTb"/>
            <w:noWrap w:val="false"/>
          </w:tcPr>
          <w:p>
            <w:pPr>
              <w:pBdr/>
              <w:spacing w:after="0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5243" w:type="dxa"/>
            <w:textDirection w:val="lrTb"/>
            <w:noWrap w:val="false"/>
          </w:tcPr>
          <w:p>
            <w:pPr>
              <w:pBdr/>
              <w:spacing w:after="0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Большие Мордовские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Пошаты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7" w:type="dxa"/>
            <w:textDirection w:val="lrTb"/>
            <w:noWrap w:val="false"/>
          </w:tcPr>
          <w:p>
            <w:pPr>
              <w:pBdr/>
              <w:spacing w:after="0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811" w:type="dxa"/>
            <w:textDirection w:val="lrTb"/>
            <w:noWrap w:val="false"/>
          </w:tcPr>
          <w:p>
            <w:pPr>
              <w:pBdr/>
              <w:spacing w:after="0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5243" w:type="dxa"/>
            <w:textDirection w:val="lrTb"/>
            <w:noWrap w:val="false"/>
          </w:tcPr>
          <w:p>
            <w:pPr>
              <w:pBdr/>
              <w:spacing w:after="0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Мордовское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Корино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7" w:type="dxa"/>
            <w:textDirection w:val="lrTb"/>
            <w:noWrap w:val="false"/>
          </w:tcPr>
          <w:p>
            <w:pPr>
              <w:pBdr/>
              <w:spacing w:after="0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811" w:type="dxa"/>
            <w:textDirection w:val="lrTb"/>
            <w:noWrap w:val="false"/>
          </w:tcPr>
          <w:p>
            <w:pPr>
              <w:pBdr/>
              <w:spacing w:after="0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5243" w:type="dxa"/>
            <w:textDirection w:val="lrTb"/>
            <w:noWrap w:val="false"/>
          </w:tcPr>
          <w:p>
            <w:pPr>
              <w:pBdr/>
              <w:spacing w:after="0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Шалы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7" w:type="dxa"/>
            <w:textDirection w:val="lrTb"/>
            <w:noWrap w:val="false"/>
          </w:tcPr>
          <w:p>
            <w:pPr>
              <w:pBdr/>
              <w:spacing w:after="0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811" w:type="dxa"/>
            <w:textDirection w:val="lrTb"/>
            <w:noWrap w:val="false"/>
          </w:tcPr>
          <w:p>
            <w:pPr>
              <w:pBdr/>
              <w:spacing w:after="0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5243" w:type="dxa"/>
            <w:textDirection w:val="lrTb"/>
            <w:noWrap w:val="false"/>
          </w:tcPr>
          <w:p>
            <w:pPr>
              <w:pBdr/>
              <w:spacing w:after="0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Русское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Корино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7" w:type="dxa"/>
            <w:textDirection w:val="lrTb"/>
            <w:noWrap w:val="false"/>
          </w:tcPr>
          <w:p>
            <w:pPr>
              <w:pBdr/>
              <w:spacing w:after="0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811" w:type="dxa"/>
            <w:textDirection w:val="lrTb"/>
            <w:noWrap w:val="false"/>
          </w:tcPr>
          <w:p>
            <w:pPr>
              <w:pBdr/>
              <w:spacing w:after="0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5243" w:type="dxa"/>
            <w:textDirection w:val="lrTb"/>
            <w:noWrap w:val="false"/>
          </w:tcPr>
          <w:p>
            <w:pPr>
              <w:pBdr/>
              <w:spacing w:after="0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Старые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Шалы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7" w:type="dxa"/>
            <w:textDirection w:val="lrTb"/>
            <w:noWrap w:val="false"/>
          </w:tcPr>
          <w:p>
            <w:pPr>
              <w:pBdr/>
              <w:spacing w:after="0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811" w:type="dxa"/>
            <w:textDirection w:val="lrTb"/>
            <w:noWrap w:val="false"/>
          </w:tcPr>
          <w:p>
            <w:pPr>
              <w:pBdr/>
              <w:spacing w:after="0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5243" w:type="dxa"/>
            <w:textDirection w:val="lrTb"/>
            <w:noWrap w:val="false"/>
          </w:tcPr>
          <w:p>
            <w:pPr>
              <w:pBdr/>
              <w:spacing w:after="0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Вачеевка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7" w:type="dxa"/>
            <w:textDirection w:val="lrTb"/>
            <w:noWrap w:val="false"/>
          </w:tcPr>
          <w:p>
            <w:pPr>
              <w:pBdr/>
              <w:spacing w:after="0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811" w:type="dxa"/>
            <w:textDirection w:val="lrTb"/>
            <w:noWrap w:val="false"/>
          </w:tcPr>
          <w:p>
            <w:pPr>
              <w:pBdr/>
              <w:spacing w:after="0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5243" w:type="dxa"/>
            <w:textDirection w:val="lrTb"/>
            <w:noWrap w:val="false"/>
          </w:tcPr>
          <w:p>
            <w:pPr>
              <w:pBdr/>
              <w:spacing w:after="0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Лобановка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7" w:type="dxa"/>
            <w:textDirection w:val="lrTb"/>
            <w:noWrap w:val="false"/>
          </w:tcPr>
          <w:p>
            <w:pPr>
              <w:pBdr/>
              <w:spacing w:after="0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811" w:type="dxa"/>
            <w:textDirection w:val="lrTb"/>
            <w:noWrap w:val="false"/>
          </w:tcPr>
          <w:p>
            <w:pPr>
              <w:pBdr/>
              <w:spacing w:after="0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5243" w:type="dxa"/>
            <w:textDirection w:val="lrTb"/>
            <w:noWrap w:val="false"/>
          </w:tcPr>
          <w:p>
            <w:pPr>
              <w:pBdr/>
              <w:spacing w:after="0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Кадышево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7" w:type="dxa"/>
            <w:textDirection w:val="lrTb"/>
            <w:noWrap w:val="false"/>
          </w:tcPr>
          <w:p>
            <w:pPr>
              <w:pBdr/>
              <w:spacing w:after="0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Bdr/>
        <w:spacing w:after="0" w:before="240"/>
        <w:ind w:firstLine="993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</w:r>
      <w:r>
        <w:rPr>
          <w:rFonts w:ascii="Times New Roman" w:hAnsi="Times New Roman"/>
          <w:bCs/>
          <w:i/>
          <w:sz w:val="28"/>
          <w:szCs w:val="28"/>
        </w:rPr>
      </w:r>
      <w:r>
        <w:rPr>
          <w:rFonts w:ascii="Times New Roman" w:hAnsi="Times New Roman"/>
          <w:bCs/>
          <w:i/>
          <w:sz w:val="28"/>
          <w:szCs w:val="28"/>
        </w:rPr>
      </w:r>
    </w:p>
    <w:p>
      <w:pPr>
        <w:pStyle w:val="796"/>
        <w:pBdr/>
        <w:spacing/>
        <w:ind w:firstLine="851"/>
        <w:rPr/>
      </w:pPr>
      <w:r/>
      <w:bookmarkStart w:id="13" w:name="_Toc159312054"/>
      <w:r>
        <w:t xml:space="preserve">2</w:t>
      </w:r>
      <w:r>
        <w:t xml:space="preserve">.4.1</w:t>
      </w:r>
      <w:r>
        <w:rPr>
          <w:rStyle w:val="1007"/>
          <w:smallCaps w:val="0"/>
          <w:color w:val="365f91" w:themeColor="accent1" w:themeShade="BF"/>
          <w:u w:val="none"/>
        </w:rPr>
        <w:t xml:space="preserve"> </w:t>
      </w:r>
      <w:r>
        <w:t xml:space="preserve">Прогноз численности населения</w:t>
      </w:r>
      <w:bookmarkEnd w:id="13"/>
      <w:r/>
      <w:r/>
    </w:p>
    <w:p>
      <w:pPr>
        <w:pBdr/>
        <w:spacing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Одним из важных компонентов, влияющих на демографическую ситуацию, являются миграционные процессы. Наблюдается выезд населения на постоянное проживание в города Республики и другие районы Российской  Федерации. Изменить ситуацию возможно при условии снижен</w:t>
      </w:r>
      <w:r>
        <w:rPr>
          <w:rFonts w:ascii="Times New Roman" w:hAnsi="Times New Roman" w:cs="Times New Roman"/>
          <w:sz w:val="24"/>
          <w:szCs w:val="24"/>
        </w:rPr>
        <w:t xml:space="preserve">ия миграционного оттока населения из поселения при создании рабочих мест.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Необходимо стабилизировать численность населения путем проведением мероприятий по улучшению показателей качества жизни, экологической обстановки, социальной и экономической ситуации</w:t>
      </w:r>
      <w:r>
        <w:rPr>
          <w:rFonts w:ascii="Times New Roman" w:hAnsi="Times New Roman" w:cs="Times New Roman"/>
          <w:sz w:val="24"/>
          <w:szCs w:val="24"/>
        </w:rPr>
        <w:t xml:space="preserve">, а также участие во всех федеральных и региональных программах.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Данным проектом предполагается стабилизации численности населения на уровне 450  чел. на расчетный срок.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96"/>
        <w:pBdr/>
        <w:spacing/>
        <w:ind w:firstLine="851"/>
        <w:rPr>
          <w:rStyle w:val="1007"/>
          <w:rFonts w:ascii="Times New Roman" w:hAnsi="Times New Roman" w:cs="Times New Roman"/>
          <w:smallCaps w:val="0"/>
          <w:color w:val="365f91" w:themeColor="accent1" w:themeShade="BF"/>
          <w:sz w:val="24"/>
          <w:szCs w:val="24"/>
          <w:u w:val="none"/>
        </w:rPr>
      </w:pPr>
      <w:r/>
      <w:bookmarkStart w:id="14" w:name="_Toc159312055"/>
      <w:r>
        <w:rPr>
          <w:rFonts w:ascii="Times New Roman" w:hAnsi="Times New Roman" w:cs="Times New Roman"/>
          <w:sz w:val="24"/>
          <w:szCs w:val="24"/>
        </w:rPr>
        <w:t xml:space="preserve">2.5</w:t>
      </w:r>
      <w:r>
        <w:rPr>
          <w:rStyle w:val="1007"/>
          <w:rFonts w:ascii="Times New Roman" w:hAnsi="Times New Roman" w:cs="Times New Roman"/>
          <w:smallCaps w:val="0"/>
          <w:color w:val="365f91" w:themeColor="accent1" w:themeShade="BF"/>
          <w:sz w:val="24"/>
          <w:szCs w:val="24"/>
          <w:u w:val="none"/>
        </w:rPr>
        <w:t xml:space="preserve"> </w:t>
      </w:r>
      <w:r>
        <w:rPr>
          <w:rFonts w:ascii="Times New Roman" w:hAnsi="Times New Roman" w:cs="Times New Roman"/>
        </w:rPr>
        <w:t xml:space="preserve">Экономический потенциал</w:t>
      </w:r>
      <w:r>
        <w:rPr>
          <w:rStyle w:val="1007"/>
          <w:rFonts w:ascii="Times New Roman" w:hAnsi="Times New Roman" w:cs="Times New Roman"/>
          <w:smallCaps w:val="0"/>
          <w:color w:val="365f91" w:themeColor="accent1" w:themeShade="BF"/>
          <w:sz w:val="24"/>
          <w:szCs w:val="24"/>
          <w:u w:val="none"/>
        </w:rPr>
        <w:t xml:space="preserve">.</w:t>
      </w:r>
      <w:bookmarkEnd w:id="14"/>
      <w:r>
        <w:rPr>
          <w:rStyle w:val="1007"/>
          <w:rFonts w:ascii="Times New Roman" w:hAnsi="Times New Roman" w:cs="Times New Roman"/>
          <w:smallCaps w:val="0"/>
          <w:color w:val="365f91" w:themeColor="accent1" w:themeShade="BF"/>
          <w:sz w:val="24"/>
          <w:szCs w:val="24"/>
          <w:u w:val="none"/>
        </w:rPr>
      </w:r>
      <w:r>
        <w:rPr>
          <w:rStyle w:val="1007"/>
          <w:rFonts w:ascii="Times New Roman" w:hAnsi="Times New Roman" w:cs="Times New Roman"/>
          <w:smallCaps w:val="0"/>
          <w:color w:val="365f91" w:themeColor="accent1" w:themeShade="BF"/>
          <w:sz w:val="24"/>
          <w:szCs w:val="24"/>
          <w:u w:val="none"/>
        </w:rPr>
      </w:r>
    </w:p>
    <w:p>
      <w:pPr>
        <w:pBdr/>
        <w:spacing w:after="0"/>
        <w:ind w:right="-1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Основной отраслью э</w:t>
      </w:r>
      <w:r>
        <w:rPr>
          <w:rFonts w:ascii="Times New Roman" w:hAnsi="Times New Roman" w:cs="Times New Roman"/>
          <w:sz w:val="24"/>
          <w:szCs w:val="24"/>
        </w:rPr>
        <w:t xml:space="preserve">кономики поселения является сельское хозяйство, основной вид деятельности - растениеводство и животноводство.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/>
        <w:ind w:right="-1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Растениеводство - одна из основных отраслей района. В настоящее время поселение занимается производством зерна и кормов. В общей площади посева се</w:t>
      </w:r>
      <w:r>
        <w:rPr>
          <w:rFonts w:ascii="Times New Roman" w:hAnsi="Times New Roman" w:cs="Times New Roman"/>
          <w:sz w:val="24"/>
          <w:szCs w:val="24"/>
        </w:rPr>
        <w:t xml:space="preserve">льскохозяйственных культур зерновые составляют 39,1%, кормовые 60,9%.  В структуре зернового производства </w:t>
      </w:r>
      <w:r>
        <w:rPr>
          <w:rFonts w:ascii="Times New Roman" w:hAnsi="Times New Roman" w:cs="Times New Roman"/>
          <w:sz w:val="24"/>
          <w:szCs w:val="24"/>
        </w:rPr>
        <w:t xml:space="preserve">наибольший удельный вес занимают озимая пшеница и ячмень, в кормовом производстве – многолетние травы, силосные (кукуруза) и однолетние травы.  С кажд</w:t>
      </w:r>
      <w:r>
        <w:rPr>
          <w:rFonts w:ascii="Times New Roman" w:hAnsi="Times New Roman" w:cs="Times New Roman"/>
          <w:sz w:val="24"/>
          <w:szCs w:val="24"/>
        </w:rPr>
        <w:t xml:space="preserve">ым годом совершенствуется структура посевных площадей сельскохозяйственных культур.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/>
        <w:ind w:right="-1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Животноводство является важной отраслью сельского хозяйства, дающей более половины его валовой продукции. Значение этой отрасли определяется не только высокой долей ее в пр</w:t>
      </w:r>
      <w:r>
        <w:rPr>
          <w:rFonts w:ascii="Times New Roman" w:hAnsi="Times New Roman" w:cs="Times New Roman"/>
          <w:sz w:val="24"/>
          <w:szCs w:val="24"/>
        </w:rPr>
        <w:t xml:space="preserve">оизводстве валовой продукции, но и большим влиянием на экономику сельского хозяйства района, на уровень обеспечения важными продуктами питания.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/>
        <w:ind w:right="-1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развитии животноводства одна из основных задач - увеличение объёмов производства продукции мясного и молочного</w:t>
      </w:r>
      <w:r>
        <w:rPr>
          <w:rFonts w:ascii="Times New Roman" w:hAnsi="Times New Roman" w:cs="Times New Roman"/>
          <w:sz w:val="24"/>
          <w:szCs w:val="24"/>
        </w:rPr>
        <w:t xml:space="preserve"> животноводства на основе стабилизации поголовья животных, роста их продуктивности.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/>
        <w:ind w:right="-1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Более половины сельскохозяйственной техники изношены физически и устарели морально.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/>
        <w:ind w:right="-1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сельского хозяйства также тормозят социально-экономические проблемы села: дефи</w:t>
      </w:r>
      <w:r>
        <w:rPr>
          <w:rFonts w:ascii="Times New Roman" w:hAnsi="Times New Roman" w:cs="Times New Roman"/>
          <w:sz w:val="24"/>
          <w:szCs w:val="24"/>
        </w:rPr>
        <w:t xml:space="preserve">цит квалифицированных кадров, нежелание молодежи работать в сельском хозяйстве.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/>
        <w:ind w:right="-1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Оказываемая государственная и муниципальная поддержка позволяет проводить весенне-полевые работы в области растениеводства, получать субсидии: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/>
        <w:ind w:right="-1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-  на возмещение части затрат на </w:t>
      </w:r>
      <w:r>
        <w:rPr>
          <w:rFonts w:ascii="Times New Roman" w:hAnsi="Times New Roman" w:cs="Times New Roman"/>
          <w:sz w:val="24"/>
          <w:szCs w:val="24"/>
        </w:rPr>
        <w:t xml:space="preserve">приобретение элитных семян сельскохозяйственных культур;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/>
        <w:ind w:right="-1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- на возмещение части процентной ставки по инвестиционным кредитам (займам) на строительство и реконструкцию объектов для молочного скотоводства;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/>
        <w:ind w:right="-1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- на поддержку молочного и племенного животноводства.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96"/>
        <w:pBdr/>
        <w:spacing/>
        <w:ind w:firstLine="851"/>
        <w:rPr>
          <w:rStyle w:val="1007"/>
          <w:rFonts w:ascii="Times New Roman" w:hAnsi="Times New Roman" w:cs="Times New Roman"/>
          <w:smallCaps w:val="0"/>
          <w:color w:val="365f91" w:themeColor="accent1" w:themeShade="BF"/>
          <w:sz w:val="24"/>
          <w:szCs w:val="24"/>
          <w:u w:val="none"/>
        </w:rPr>
      </w:pPr>
      <w:r/>
      <w:bookmarkStart w:id="15" w:name="_Toc159312056"/>
      <w:r>
        <w:rPr>
          <w:rFonts w:ascii="Times New Roman" w:hAnsi="Times New Roman" w:cs="Times New Roman"/>
          <w:sz w:val="24"/>
          <w:szCs w:val="24"/>
        </w:rPr>
        <w:t xml:space="preserve">2.6</w:t>
      </w:r>
      <w:r>
        <w:rPr>
          <w:rStyle w:val="1007"/>
          <w:rFonts w:ascii="Times New Roman" w:hAnsi="Times New Roman" w:cs="Times New Roman"/>
          <w:smallCaps w:val="0"/>
          <w:color w:val="365f91" w:themeColor="accent1" w:themeShade="BF"/>
          <w:sz w:val="24"/>
          <w:szCs w:val="24"/>
          <w:u w:val="none"/>
        </w:rPr>
        <w:t xml:space="preserve"> </w:t>
      </w:r>
      <w:r>
        <w:rPr>
          <w:rFonts w:ascii="Times New Roman" w:hAnsi="Times New Roman" w:cs="Times New Roman"/>
        </w:rPr>
        <w:t xml:space="preserve">Социальная инфраструктура</w:t>
      </w:r>
      <w:r>
        <w:rPr>
          <w:rStyle w:val="1007"/>
          <w:rFonts w:ascii="Times New Roman" w:hAnsi="Times New Roman" w:cs="Times New Roman"/>
          <w:smallCaps w:val="0"/>
          <w:color w:val="365f91" w:themeColor="accent1" w:themeShade="BF"/>
          <w:sz w:val="24"/>
          <w:szCs w:val="24"/>
          <w:u w:val="none"/>
        </w:rPr>
        <w:t xml:space="preserve">.</w:t>
      </w:r>
      <w:bookmarkEnd w:id="15"/>
      <w:r>
        <w:rPr>
          <w:rStyle w:val="1007"/>
          <w:rFonts w:ascii="Times New Roman" w:hAnsi="Times New Roman" w:cs="Times New Roman"/>
          <w:smallCaps w:val="0"/>
          <w:color w:val="365f91" w:themeColor="accent1" w:themeShade="BF"/>
          <w:sz w:val="24"/>
          <w:szCs w:val="24"/>
          <w:u w:val="none"/>
        </w:rPr>
      </w:r>
      <w:r>
        <w:rPr>
          <w:rStyle w:val="1007"/>
          <w:rFonts w:ascii="Times New Roman" w:hAnsi="Times New Roman" w:cs="Times New Roman"/>
          <w:smallCaps w:val="0"/>
          <w:color w:val="365f91" w:themeColor="accent1" w:themeShade="BF"/>
          <w:sz w:val="24"/>
          <w:szCs w:val="24"/>
          <w:u w:val="none"/>
        </w:rPr>
      </w:r>
    </w:p>
    <w:p>
      <w:pPr>
        <w:pStyle w:val="797"/>
        <w:pBdr/>
        <w:spacing/>
        <w:ind/>
        <w:rPr>
          <w:color w:val="ff0000"/>
          <w:spacing w:val="-4"/>
          <w:sz w:val="24"/>
          <w:szCs w:val="28"/>
        </w:rPr>
      </w:pPr>
      <w:r/>
      <w:bookmarkStart w:id="16" w:name="_Toc159312057"/>
      <w:r>
        <w:rPr>
          <w:sz w:val="24"/>
          <w:lang w:eastAsia="en-US" w:bidi="en-US"/>
        </w:rPr>
        <w:t xml:space="preserve">Жилищный фонд</w:t>
      </w:r>
      <w:bookmarkEnd w:id="16"/>
      <w:r>
        <w:rPr>
          <w:color w:val="ff0000"/>
          <w:spacing w:val="-4"/>
          <w:sz w:val="24"/>
          <w:szCs w:val="28"/>
        </w:rPr>
      </w:r>
      <w:r>
        <w:rPr>
          <w:color w:val="ff0000"/>
          <w:spacing w:val="-4"/>
          <w:sz w:val="24"/>
          <w:szCs w:val="28"/>
        </w:rPr>
      </w:r>
    </w:p>
    <w:p>
      <w:pPr>
        <w:pBdr/>
        <w:spacing/>
        <w:ind w:firstLine="851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В жилом фонде сельского поселения преобладает 1-2 этажная индивидуальная усадебная застройка. </w:t>
      </w:r>
      <w:r>
        <w:rPr>
          <w:rFonts w:ascii="Times New Roman" w:hAnsi="Times New Roman"/>
          <w:sz w:val="24"/>
          <w:szCs w:val="24"/>
          <w:lang w:eastAsia="ar-SA"/>
        </w:rPr>
      </w:r>
      <w:r>
        <w:rPr>
          <w:rFonts w:ascii="Times New Roman" w:hAnsi="Times New Roman"/>
          <w:sz w:val="24"/>
          <w:szCs w:val="24"/>
          <w:lang w:eastAsia="ar-SA"/>
        </w:rPr>
      </w:r>
    </w:p>
    <w:p>
      <w:pPr>
        <w:pStyle w:val="1109"/>
        <w:widowControl w:val="true"/>
        <w:pBdr/>
        <w:tabs>
          <w:tab w:val="left" w:leader="none" w:pos="1200"/>
        </w:tabs>
        <w:spacing w:before="240" w:line="276" w:lineRule="auto"/>
        <w:ind w:right="-66"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Жилищное строительство оказывает существенное влияние на формирование внутригородской системы расселения, а, следов</w:t>
      </w:r>
      <w:r>
        <w:rPr>
          <w:rFonts w:ascii="Times New Roman" w:hAnsi="Times New Roman"/>
          <w:szCs w:val="28"/>
        </w:rPr>
        <w:t xml:space="preserve">ательно, на изменение числа жителей и потребность в инфраструктурных объектах. Главная цель и задача жилищного строительства – это рост реальной обеспеченности населения жильем, одного из важных индикаторов уровня жизни населения.</w:t>
      </w:r>
      <w:r>
        <w:rPr>
          <w:rFonts w:ascii="Times New Roman" w:hAnsi="Times New Roman"/>
          <w:szCs w:val="28"/>
        </w:rPr>
      </w:r>
      <w:r>
        <w:rPr>
          <w:rFonts w:ascii="Times New Roman" w:hAnsi="Times New Roman"/>
          <w:szCs w:val="28"/>
        </w:rPr>
      </w:r>
    </w:p>
    <w:p>
      <w:pPr>
        <w:widowControl w:val="false"/>
        <w:pBdr/>
        <w:spacing w:after="0"/>
        <w:ind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Большая часть жилищного ф</w:t>
      </w:r>
      <w:r>
        <w:rPr>
          <w:rFonts w:ascii="Times New Roman" w:hAnsi="Times New Roman"/>
          <w:sz w:val="24"/>
          <w:szCs w:val="24"/>
        </w:rPr>
        <w:t xml:space="preserve">онда находится в частной собственности, доля которого составляет около 99%. Средняя обеспеченность населения площадью жилья составляет 34 кв. метра на человека по состоянию на 2022 год.</w:t>
      </w: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</w:p>
    <w:p>
      <w:pPr>
        <w:pBdr/>
        <w:spacing/>
        <w:ind w:firstLine="851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Для поселения актуальной проблемой является замена ветхого фонда новым капитальным, с проведением реконструктивных мероприятий жилых кварталов и упорядочением селитебной территории.</w:t>
      </w:r>
      <w:r>
        <w:rPr>
          <w:rFonts w:ascii="Times New Roman" w:hAnsi="Times New Roman"/>
          <w:sz w:val="24"/>
          <w:szCs w:val="24"/>
          <w:lang w:eastAsia="ar-SA"/>
        </w:rPr>
      </w:r>
      <w:r>
        <w:rPr>
          <w:rFonts w:ascii="Times New Roman" w:hAnsi="Times New Roman"/>
          <w:sz w:val="24"/>
          <w:szCs w:val="24"/>
          <w:lang w:eastAsia="ar-SA"/>
        </w:rPr>
      </w:r>
    </w:p>
    <w:p>
      <w:pPr>
        <w:widowControl w:val="false"/>
        <w:pBdr/>
        <w:spacing/>
        <w:ind w:firstLine="851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Жилой фонд сельского поселения имеет сравнительно высокий уровень инженерного оборудования.</w:t>
      </w:r>
      <w:r>
        <w:rPr>
          <w:rFonts w:ascii="Times New Roman" w:hAnsi="Times New Roman"/>
          <w:sz w:val="24"/>
          <w:szCs w:val="24"/>
          <w:lang w:eastAsia="ar-SA"/>
        </w:rPr>
      </w:r>
      <w:r>
        <w:rPr>
          <w:rFonts w:ascii="Times New Roman" w:hAnsi="Times New Roman"/>
          <w:sz w:val="24"/>
          <w:szCs w:val="24"/>
          <w:lang w:eastAsia="ar-SA"/>
        </w:rPr>
      </w:r>
    </w:p>
    <w:p>
      <w:pPr>
        <w:pBdr/>
        <w:spacing w:after="0"/>
        <w:ind w:firstLine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</w:rPr>
        <w:t xml:space="preserve">Основные задачи и цели развития жилищной инфраструктуры:</w: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повышение уровня обеспеченности и доступности жилья для населения </w:t>
      </w:r>
      <w:r>
        <w:rPr>
          <w:rFonts w:ascii="Times New Roman" w:hAnsi="Times New Roman" w:cs="Times New Roman"/>
          <w:sz w:val="24"/>
        </w:rPr>
        <w:t xml:space="preserve">Большемордовско-Пошатского</w:t>
      </w:r>
      <w:r>
        <w:rPr>
          <w:rFonts w:ascii="Times New Roman" w:hAnsi="Times New Roman" w:cs="Times New Roman"/>
          <w:sz w:val="24"/>
        </w:rPr>
        <w:t xml:space="preserve"> сельского по</w:t>
      </w:r>
      <w:r>
        <w:rPr>
          <w:rFonts w:ascii="Times New Roman" w:hAnsi="Times New Roman" w:cs="Times New Roman"/>
          <w:sz w:val="24"/>
        </w:rPr>
        <w:t xml:space="preserve">селения, развитие жилищной сферы, достижение безопасных и комфортных условий проживания;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969"/>
        <w:pBdr/>
        <w:tabs>
          <w:tab w:val="left" w:leader="none" w:pos="127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увеличение объемов вводимого и реконструируемого жилья; 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969"/>
        <w:pBdr/>
        <w:tabs>
          <w:tab w:val="left" w:leader="none" w:pos="127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улучшение жилищных условий населения поселения; 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969"/>
        <w:pBdr/>
        <w:tabs>
          <w:tab w:val="left" w:leader="none" w:pos="127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обеспечение доступности приобретения жилья;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969"/>
        <w:pBdr/>
        <w:tabs>
          <w:tab w:val="left" w:leader="none" w:pos="127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повышение</w:t>
      </w:r>
      <w:r>
        <w:rPr>
          <w:rFonts w:ascii="Times New Roman" w:hAnsi="Times New Roman" w:cs="Times New Roman"/>
          <w:sz w:val="24"/>
        </w:rPr>
        <w:t xml:space="preserve"> качества жилья за счет сноса ветхого жилого фонда, строительства нового, капитального ремонта и реконструкции муниципального жилого фонда и полного инженерного обеспечения жилого фонда, независимо от формы собственности.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tabs>
          <w:tab w:val="left" w:leader="none" w:pos="567"/>
          <w:tab w:val="left" w:leader="none" w:pos="851"/>
          <w:tab w:val="left" w:leader="none" w:pos="1276"/>
        </w:tabs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целях ликвидации ветхого и авари</w:t>
      </w:r>
      <w:r>
        <w:rPr>
          <w:rFonts w:ascii="Times New Roman" w:hAnsi="Times New Roman" w:cs="Times New Roman"/>
          <w:sz w:val="24"/>
        </w:rPr>
        <w:t xml:space="preserve">йного жилищного фонда, реализации прав граждан на жилье Правительство РФ утвердило программу «Ветхое жилье», на республиканском уровне эта программа осуществляется ГУ «Капитальное строительство и дорожное хозяйство Республики Мордовия». </w:t>
      </w:r>
      <w:r>
        <w:rPr>
          <w:rFonts w:ascii="Times New Roman" w:hAnsi="Times New Roman" w:cs="Times New Roman"/>
          <w:bCs/>
          <w:sz w:val="24"/>
        </w:rPr>
        <w:t xml:space="preserve">Основная часть жили</w:t>
      </w:r>
      <w:r>
        <w:rPr>
          <w:rFonts w:ascii="Times New Roman" w:hAnsi="Times New Roman" w:cs="Times New Roman"/>
          <w:bCs/>
          <w:sz w:val="24"/>
        </w:rPr>
        <w:t xml:space="preserve">щного строительства </w:t>
      </w:r>
      <w:r>
        <w:rPr>
          <w:rFonts w:ascii="Times New Roman" w:hAnsi="Times New Roman" w:cs="Times New Roman"/>
          <w:sz w:val="24"/>
        </w:rPr>
        <w:t xml:space="preserve">осуществляется за счет средств населения. 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tabs>
          <w:tab w:val="left" w:leader="none" w:pos="567"/>
          <w:tab w:val="left" w:leader="none" w:pos="851"/>
          <w:tab w:val="left" w:leader="none" w:pos="1276"/>
        </w:tabs>
        <w:spacing w:after="0"/>
        <w:ind w:firstLine="851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 xml:space="preserve">Генеральным планом предполагается уточнение административных границ населенных пунктов сельского поселения.</w:t>
      </w:r>
      <w:r>
        <w:rPr>
          <w:rFonts w:ascii="Times New Roman" w:hAnsi="Times New Roman" w:cs="Times New Roman"/>
          <w:bCs/>
          <w:sz w:val="24"/>
        </w:rPr>
      </w:r>
      <w:r>
        <w:rPr>
          <w:rFonts w:ascii="Times New Roman" w:hAnsi="Times New Roman" w:cs="Times New Roman"/>
          <w:bCs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Согласно статье 14 Федерального закона №131-ФЗ от 06.10.2003 г. к вопросам местного з</w:t>
      </w:r>
      <w:r>
        <w:rPr>
          <w:rFonts w:ascii="Times New Roman" w:hAnsi="Times New Roman" w:cs="Times New Roman"/>
          <w:sz w:val="24"/>
        </w:rPr>
        <w:t xml:space="preserve">начения поселения относится обеспечение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организация строительства и содержания муниципального жилищного </w:t>
      </w:r>
      <w:r>
        <w:rPr>
          <w:rFonts w:ascii="Times New Roman" w:hAnsi="Times New Roman" w:cs="Times New Roman"/>
          <w:sz w:val="24"/>
        </w:rPr>
        <w:t xml:space="preserve">фонда, создание условий для жилищного строительства.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797"/>
        <w:pBdr/>
        <w:spacing/>
        <w:ind/>
        <w:rPr>
          <w:color w:val="ff0000"/>
          <w:spacing w:val="-4"/>
          <w:sz w:val="28"/>
          <w:szCs w:val="28"/>
        </w:rPr>
      </w:pPr>
      <w:r>
        <w:rPr>
          <w:color w:val="ff0000"/>
          <w:spacing w:val="-4"/>
          <w:sz w:val="28"/>
          <w:szCs w:val="28"/>
        </w:rPr>
      </w:r>
      <w:r>
        <w:rPr>
          <w:color w:val="ff0000"/>
          <w:spacing w:val="-4"/>
          <w:sz w:val="28"/>
          <w:szCs w:val="28"/>
        </w:rPr>
      </w:r>
      <w:r>
        <w:rPr>
          <w:color w:val="ff0000"/>
          <w:spacing w:val="-4"/>
          <w:sz w:val="28"/>
          <w:szCs w:val="28"/>
        </w:rPr>
      </w:r>
    </w:p>
    <w:p>
      <w:pPr>
        <w:pStyle w:val="797"/>
        <w:pBdr/>
        <w:spacing/>
        <w:ind/>
        <w:rPr/>
      </w:pPr>
      <w:r/>
      <w:bookmarkStart w:id="17" w:name="_Toc159312058"/>
      <w:r>
        <w:rPr>
          <w:sz w:val="24"/>
          <w:lang w:eastAsia="en-US" w:bidi="en-US"/>
        </w:rPr>
        <w:t xml:space="preserve">Учреждения и предприятия социальной инфраструктуры</w:t>
      </w:r>
      <w:bookmarkEnd w:id="17"/>
      <w:r/>
      <w:r/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учреждениям и предприятиям социальной инфраструктуры относятся учреждения образования, здравоохранения, социального обеспечения, спортивные и физкул</w:t>
      </w:r>
      <w:r>
        <w:rPr>
          <w:rFonts w:ascii="Times New Roman" w:hAnsi="Times New Roman" w:cs="Times New Roman"/>
          <w:sz w:val="24"/>
          <w:szCs w:val="24"/>
        </w:rPr>
        <w:t xml:space="preserve">ьтурно-оздоровительные учреждения, учреждения культуры и искусства, предприятия торговли, общественного питания и бытового обслуживания, организации и учреждения управления, проектные организации, кредитно-финансовые учреждения и предприятия связи, научные</w:t>
      </w:r>
      <w:r>
        <w:rPr>
          <w:rFonts w:ascii="Times New Roman" w:hAnsi="Times New Roman" w:cs="Times New Roman"/>
          <w:sz w:val="24"/>
          <w:szCs w:val="24"/>
        </w:rPr>
        <w:t xml:space="preserve"> и административные организации и другие учреждения и предприятия обслуживания. Информация по ним представлена ниже.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/>
        <w:rPr/>
      </w:pPr>
      <w:r/>
      <w:r/>
    </w:p>
    <w:p>
      <w:pPr>
        <w:pBdr/>
        <w:spacing w:after="0"/>
        <w:ind w:firstLine="851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Система образования </w:t>
      </w:r>
      <w:r>
        <w:rPr>
          <w:rFonts w:ascii="Times New Roman" w:hAnsi="Times New Roman"/>
          <w:bCs/>
          <w:i/>
          <w:sz w:val="28"/>
          <w:szCs w:val="28"/>
        </w:rPr>
      </w:r>
      <w:r>
        <w:rPr>
          <w:rFonts w:ascii="Times New Roman" w:hAnsi="Times New Roman"/>
          <w:bCs/>
          <w:i/>
          <w:sz w:val="28"/>
          <w:szCs w:val="28"/>
        </w:rPr>
      </w:r>
    </w:p>
    <w:p>
      <w:pPr>
        <w:pBdr/>
        <w:spacing w:after="0"/>
        <w:ind w:firstLine="851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</w:r>
      <w:r>
        <w:rPr>
          <w:rFonts w:ascii="Times New Roman" w:hAnsi="Times New Roman"/>
          <w:bCs/>
          <w:i/>
          <w:sz w:val="28"/>
          <w:szCs w:val="28"/>
        </w:rPr>
      </w:r>
      <w:r>
        <w:rPr>
          <w:rFonts w:ascii="Times New Roman" w:hAnsi="Times New Roman"/>
          <w:bCs/>
          <w:i/>
          <w:sz w:val="28"/>
          <w:szCs w:val="28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936"/>
        <w:gridCol w:w="5670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6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Виды образовательных организаций</w:t>
            </w:r>
            <w:r>
              <w:rPr>
                <w:rFonts w:ascii="Times New Roman" w:hAnsi="Times New Roman"/>
                <w:sz w:val="24"/>
                <w:szCs w:val="28"/>
              </w:rPr>
            </w:r>
            <w:r>
              <w:rPr>
                <w:rFonts w:ascii="Times New Roman" w:hAnsi="Times New Roman"/>
                <w:sz w:val="24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0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Наименование образовательных организаций</w:t>
            </w:r>
            <w:r>
              <w:rPr>
                <w:rFonts w:ascii="Times New Roman" w:hAnsi="Times New Roman"/>
                <w:sz w:val="24"/>
                <w:szCs w:val="28"/>
              </w:rPr>
            </w:r>
            <w:r>
              <w:rPr>
                <w:rFonts w:ascii="Times New Roman" w:hAnsi="Times New Roman"/>
                <w:sz w:val="24"/>
                <w:szCs w:val="28"/>
              </w:rPr>
            </w:r>
          </w:p>
        </w:tc>
      </w:tr>
      <w:tr>
        <w:trPr>
          <w:trHeight w:val="152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6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общеобразовательная школа</w:t>
            </w:r>
            <w:r>
              <w:rPr>
                <w:rFonts w:ascii="Times New Roman" w:hAnsi="Times New Roman"/>
                <w:sz w:val="24"/>
                <w:szCs w:val="28"/>
              </w:rPr>
            </w:r>
            <w:r>
              <w:rPr>
                <w:rFonts w:ascii="Times New Roman" w:hAnsi="Times New Roman"/>
                <w:sz w:val="24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0" w:type="dxa"/>
            <w:textDirection w:val="lrTb"/>
            <w:noWrap w:val="false"/>
          </w:tcPr>
          <w:p>
            <w:pPr>
              <w:pBdr/>
              <w:spacing w:line="240" w:lineRule="auto"/>
              <w:ind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МОУ «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Мордовскопошасткая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средняя общеобразовательная школа имени В.В.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Кирдяшкина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»</w:t>
            </w:r>
            <w:r>
              <w:rPr>
                <w:rFonts w:ascii="Times New Roman" w:hAnsi="Times New Roman"/>
                <w:sz w:val="24"/>
                <w:szCs w:val="28"/>
              </w:rPr>
            </w:r>
            <w:r>
              <w:rPr>
                <w:rFonts w:ascii="Times New Roman" w:hAnsi="Times New Roman"/>
                <w:sz w:val="24"/>
                <w:szCs w:val="28"/>
              </w:rPr>
            </w:r>
          </w:p>
          <w:p>
            <w:pPr>
              <w:pBdr/>
              <w:spacing w:line="240" w:lineRule="auto"/>
              <w:ind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</w:r>
            <w:r>
              <w:rPr>
                <w:rFonts w:ascii="Times New Roman" w:hAnsi="Times New Roman"/>
                <w:sz w:val="24"/>
                <w:szCs w:val="28"/>
              </w:rPr>
            </w:r>
            <w:r>
              <w:rPr>
                <w:rFonts w:ascii="Times New Roman" w:hAnsi="Times New Roman"/>
                <w:sz w:val="24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 w:after="0"/>
        <w:ind w:firstLine="851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Информация по работе ФАП</w:t>
      </w:r>
      <w:r>
        <w:rPr>
          <w:rFonts w:ascii="Times New Roman" w:hAnsi="Times New Roman"/>
          <w:bCs/>
          <w:i/>
          <w:sz w:val="28"/>
          <w:szCs w:val="28"/>
        </w:rPr>
      </w:r>
      <w:r>
        <w:rPr>
          <w:rFonts w:ascii="Times New Roman" w:hAnsi="Times New Roman"/>
          <w:bCs/>
          <w:i/>
          <w:sz w:val="28"/>
          <w:szCs w:val="28"/>
        </w:rPr>
      </w:r>
    </w:p>
    <w:p>
      <w:pPr>
        <w:pBdr/>
        <w:spacing w:after="0"/>
        <w:ind w:firstLine="851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</w:r>
      <w:r>
        <w:rPr>
          <w:rFonts w:ascii="Times New Roman" w:hAnsi="Times New Roman"/>
          <w:bCs/>
          <w:i/>
          <w:sz w:val="28"/>
          <w:szCs w:val="28"/>
        </w:rPr>
      </w:r>
      <w:r>
        <w:rPr>
          <w:rFonts w:ascii="Times New Roman" w:hAnsi="Times New Roman"/>
          <w:bCs/>
          <w:i/>
          <w:sz w:val="28"/>
          <w:szCs w:val="28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2196"/>
        <w:gridCol w:w="3550"/>
        <w:gridCol w:w="992"/>
        <w:gridCol w:w="2410"/>
      </w:tblGrid>
      <w:tr>
        <w:trPr/>
        <w:tc>
          <w:tcPr>
            <w:tcBorders/>
            <w:tcW w:w="458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42" w:left="-142"/>
              <w:jc w:val="center"/>
              <w:rPr>
                <w:rFonts w:ascii="Times New Roman" w:hAnsi="Times New Roman" w:eastAsia="Liberation Serif"/>
                <w:b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</w: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</w:r>
          </w:p>
        </w:tc>
        <w:tc>
          <w:tcPr>
            <w:tcBorders/>
            <w:tcW w:w="2196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14" w:left="-32"/>
              <w:jc w:val="center"/>
              <w:rPr>
                <w:rFonts w:ascii="Times New Roman" w:hAnsi="Times New Roman" w:eastAsia="Liberation Serif"/>
                <w:b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  <w:t xml:space="preserve">Наименовани</w:t>
            </w: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  <w:t xml:space="preserve"> ФАП</w:t>
            </w: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</w: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</w:r>
          </w:p>
        </w:tc>
        <w:tc>
          <w:tcPr>
            <w:tcBorders/>
            <w:tcW w:w="3550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Liberation Serif"/>
                <w:b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  <w:t xml:space="preserve">Адрес</w:t>
            </w: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</w: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</w:r>
          </w:p>
        </w:tc>
        <w:tc>
          <w:tcPr>
            <w:tcBorders/>
            <w:tcW w:w="992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39" w:left="-108"/>
              <w:jc w:val="center"/>
              <w:rPr>
                <w:rFonts w:ascii="Times New Roman" w:hAnsi="Times New Roman" w:eastAsia="Liberation Serif"/>
                <w:b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  <w:t xml:space="preserve">Укомплектование персоналом</w:t>
            </w: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</w: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</w:r>
          </w:p>
        </w:tc>
        <w:tc>
          <w:tcPr>
            <w:tcBorders/>
            <w:tcW w:w="2410" w:type="dxa"/>
            <w:textDirection w:val="lrTb"/>
            <w:noWrap w:val="false"/>
          </w:tcPr>
          <w:p>
            <w:pPr>
              <w:pBdr/>
              <w:spacing w:after="0" w:line="240" w:lineRule="auto"/>
              <w:ind w:left="-77"/>
              <w:jc w:val="center"/>
              <w:rPr>
                <w:rFonts w:ascii="Times New Roman" w:hAnsi="Times New Roman" w:eastAsia="Liberation Serif"/>
                <w:b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  <w:t xml:space="preserve">Наличие необходимого оборудования, медикаментов, расходных материалов</w:t>
            </w: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</w:r>
            <w:r>
              <w:rPr>
                <w:rFonts w:ascii="Times New Roman" w:hAnsi="Times New Roman" w:eastAsia="Liberation Serif"/>
                <w:b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458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42" w:left="-142"/>
              <w:jc w:val="center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16.</w:t>
            </w:r>
            <w:r>
              <w:rPr>
                <w:rFonts w:ascii="Times New Roman" w:hAnsi="Times New Roman" w:eastAsia="Liberation Serif"/>
                <w:sz w:val="24"/>
                <w:szCs w:val="24"/>
              </w:rPr>
            </w:r>
            <w:r>
              <w:rPr>
                <w:rFonts w:ascii="Times New Roman" w:hAnsi="Times New Roman" w:eastAsia="Liberation Serif"/>
                <w:sz w:val="24"/>
                <w:szCs w:val="24"/>
              </w:rPr>
            </w:r>
          </w:p>
        </w:tc>
        <w:tc>
          <w:tcPr>
            <w:tcBorders/>
            <w:tcW w:w="2196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14" w:left="-32"/>
              <w:jc w:val="center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М-</w:t>
            </w: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Пошатский</w:t>
            </w: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 ФАП</w:t>
            </w:r>
            <w:r>
              <w:rPr>
                <w:rFonts w:ascii="Times New Roman" w:hAnsi="Times New Roman" w:eastAsia="Liberation Serif"/>
                <w:sz w:val="24"/>
                <w:szCs w:val="24"/>
              </w:rPr>
            </w:r>
            <w:r>
              <w:rPr>
                <w:rFonts w:ascii="Times New Roman" w:hAnsi="Times New Roman" w:eastAsia="Liberation Serif"/>
                <w:sz w:val="24"/>
                <w:szCs w:val="24"/>
              </w:rPr>
            </w:r>
          </w:p>
        </w:tc>
        <w:tc>
          <w:tcPr>
            <w:tcBorders/>
            <w:tcW w:w="3550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Большие</w:t>
            </w: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 Мордовские </w:t>
            </w: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Пошаты</w:t>
            </w: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, ул. Кирова, д. 30</w:t>
            </w:r>
            <w:r>
              <w:rPr>
                <w:rFonts w:ascii="Times New Roman" w:hAnsi="Times New Roman" w:eastAsia="Liberation Serif"/>
                <w:sz w:val="24"/>
                <w:szCs w:val="24"/>
              </w:rPr>
            </w:r>
            <w:r>
              <w:rPr>
                <w:rFonts w:ascii="Times New Roman" w:hAnsi="Times New Roman" w:eastAsia="Liberation Serif"/>
                <w:sz w:val="24"/>
                <w:szCs w:val="24"/>
              </w:rPr>
            </w:r>
          </w:p>
        </w:tc>
        <w:tc>
          <w:tcPr>
            <w:tcBorders/>
            <w:tcW w:w="992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39" w:left="-108"/>
              <w:jc w:val="center"/>
              <w:rPr>
                <w:rFonts w:ascii="Times New Roman" w:hAnsi="Times New Roman" w:eastAsia="Liberation Serif"/>
                <w:sz w:val="24"/>
                <w:szCs w:val="24"/>
              </w:rPr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Liberation Serif"/>
                <w:sz w:val="24"/>
                <w:szCs w:val="24"/>
              </w:rPr>
            </w:r>
            <w:r>
              <w:rPr>
                <w:rFonts w:ascii="Times New Roman" w:hAnsi="Times New Roman" w:eastAsia="Liberation Serif"/>
                <w:sz w:val="24"/>
                <w:szCs w:val="24"/>
              </w:rPr>
            </w:r>
          </w:p>
        </w:tc>
        <w:tc>
          <w:tcPr>
            <w:tcBorders/>
            <w:tcW w:w="2410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/>
            </w:pPr>
            <w:r>
              <w:rPr>
                <w:rFonts w:ascii="Times New Roman" w:hAnsi="Times New Roman" w:eastAsia="Liberation Serif"/>
                <w:sz w:val="24"/>
                <w:szCs w:val="24"/>
              </w:rPr>
              <w:t xml:space="preserve">в недостаточном количестве</w:t>
            </w:r>
            <w:r/>
          </w:p>
        </w:tc>
      </w:tr>
    </w:tbl>
    <w:p>
      <w:pPr>
        <w:pBdr/>
        <w:spacing/>
        <w:ind w:firstLine="851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</w:r>
    </w:p>
    <w:p>
      <w:pPr>
        <w:widowControl w:val="false"/>
        <w:pBdr/>
        <w:spacing w:after="0" w:before="240"/>
        <w:ind w:firstLine="851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Список клубных учреждений, в </w:t>
      </w:r>
      <w:r>
        <w:rPr>
          <w:rFonts w:ascii="Times New Roman" w:hAnsi="Times New Roman"/>
          <w:i/>
          <w:sz w:val="28"/>
          <w:szCs w:val="28"/>
        </w:rPr>
        <w:t xml:space="preserve">т.ч</w:t>
      </w:r>
      <w:r>
        <w:rPr>
          <w:rFonts w:ascii="Times New Roman" w:hAnsi="Times New Roman"/>
          <w:i/>
          <w:sz w:val="28"/>
          <w:szCs w:val="28"/>
        </w:rPr>
        <w:t xml:space="preserve">. филиалов, структурных/обособленных подразделений,  на 01.01.2023 год</w:t>
      </w:r>
      <w:r>
        <w:rPr>
          <w:rFonts w:ascii="Times New Roman" w:hAnsi="Times New Roman"/>
          <w:bCs/>
          <w:i/>
          <w:sz w:val="28"/>
          <w:szCs w:val="28"/>
        </w:rPr>
      </w:r>
      <w:r>
        <w:rPr>
          <w:rFonts w:ascii="Times New Roman" w:hAnsi="Times New Roman"/>
          <w:bCs/>
          <w:i/>
          <w:sz w:val="28"/>
          <w:szCs w:val="28"/>
        </w:rPr>
      </w:r>
    </w:p>
    <w:p>
      <w:pPr>
        <w:widowControl w:val="false"/>
        <w:pBdr/>
        <w:spacing w:after="0" w:before="240"/>
        <w:ind w:firstLine="851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</w:r>
      <w:r>
        <w:rPr>
          <w:rFonts w:ascii="Times New Roman" w:hAnsi="Times New Roman"/>
          <w:bCs/>
          <w:i/>
          <w:sz w:val="28"/>
          <w:szCs w:val="28"/>
        </w:rPr>
      </w:r>
      <w:r>
        <w:rPr>
          <w:rFonts w:ascii="Times New Roman" w:hAnsi="Times New Roman"/>
          <w:bCs/>
          <w:i/>
          <w:sz w:val="28"/>
          <w:szCs w:val="28"/>
        </w:rPr>
      </w:r>
    </w:p>
    <w:tbl>
      <w:tblPr>
        <w:tblW w:w="4897" w:type="pct"/>
        <w:tblCellSpacing w:w="0" w:type="dxa"/>
        <w:tblInd w:w="-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left w:w="60" w:type="dxa"/>
          <w:top w:w="60" w:type="dxa"/>
          <w:right w:w="60" w:type="dxa"/>
          <w:bottom w:w="60" w:type="dxa"/>
        </w:tblCellMar>
        <w:tblLook w:val="04A0" w:firstRow="1" w:lastRow="0" w:firstColumn="1" w:lastColumn="0" w:noHBand="0" w:noVBand="1"/>
      </w:tblPr>
      <w:tblGrid>
        <w:gridCol w:w="5313"/>
        <w:gridCol w:w="4377"/>
        <w:gridCol w:w="16"/>
      </w:tblGrid>
      <w:tr>
        <w:trPr>
          <w:gridAfter w:val="1"/>
          <w:tblCellSpacing w:w="0" w:type="dxa"/>
        </w:trPr>
        <w:tc>
          <w:tcPr>
            <w:tcBorders/>
            <w:tcW w:w="5326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Полное наименование клубного учреждения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4388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Большемордовско-Пошатский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Дом культуры – структурное подразделение № 2 МУ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Ельниковский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РДК»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blCellSpacing w:w="0" w:type="dxa"/>
        </w:trPr>
        <w:tc>
          <w:tcPr>
            <w:tcBorders/>
            <w:tcW w:w="5326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Место расположения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Borders/>
            <w:tcW w:w="4404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договор безвозмездного пользования, помещение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Большемордовско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Пошатской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общеобразовательной школе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им. В. 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Кирдяшкина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blCellSpacing w:w="0" w:type="dxa"/>
        </w:trPr>
        <w:tc>
          <w:tcPr>
            <w:tcBorders/>
            <w:tcW w:w="5326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 строительства,  реконструкции,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капит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емонта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Borders/>
            <w:tcW w:w="4404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1968 г.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blCellSpacing w:w="0" w:type="dxa"/>
        </w:trPr>
        <w:tc>
          <w:tcPr>
            <w:tcBorders/>
            <w:tcW w:w="5326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Общее количество посадочных мест,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площадь занимаемого здания (помещения)/ культурно-досуговая площадь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Borders/>
            <w:tcW w:w="4404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 мест,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1768,3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blCellSpacing w:w="0" w:type="dxa"/>
        </w:trPr>
        <w:tc>
          <w:tcPr>
            <w:tcBorders/>
            <w:tcW w:w="5326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в здании др. организаций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Borders/>
            <w:tcW w:w="4404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Большемордовско-Пошатская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средняя школа, библиотека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Bdr/>
        <w:spacing/>
        <w:ind w:firstLine="851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</w:r>
    </w:p>
    <w:p>
      <w:pPr>
        <w:pBdr/>
        <w:spacing/>
        <w:ind w:firstLine="851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</w:r>
    </w:p>
    <w:p>
      <w:pPr>
        <w:pBdr/>
        <w:spacing/>
        <w:ind w:firstLine="851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</w:r>
    </w:p>
    <w:p>
      <w:pPr>
        <w:pBdr/>
        <w:spacing/>
        <w:ind w:firstLine="851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Проблемы социальной инфраструктуры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Анализ количественных и качественных характеристик действующих объектов социальной инфраструктуры поселения позволяет сделать вывод о том, что в социальной сфере поселения существуют две основные проблемы: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Дефицит услуг</w:t>
      </w:r>
      <w:r>
        <w:rPr>
          <w:rFonts w:ascii="Times New Roman" w:hAnsi="Times New Roman" w:cs="Times New Roman"/>
          <w:sz w:val="24"/>
        </w:rPr>
        <w:t xml:space="preserve"> в физкультурно-оздоровительной, медицинской сферах;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Значительная степень ветхости объектов соцкультбыта.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/>
        <w:ind w:firstLine="567"/>
        <w:jc w:val="both"/>
        <w:rPr/>
      </w:pPr>
      <w:r/>
      <w:r/>
    </w:p>
    <w:p>
      <w:pPr>
        <w:pBdr/>
        <w:spacing w:after="0"/>
        <w:ind w:firstLine="851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Основные направления социальной политики:</w:t>
      </w:r>
      <w:r>
        <w:rPr>
          <w:rFonts w:ascii="Times New Roman" w:hAnsi="Times New Roman" w:cs="Times New Roman"/>
          <w:b/>
          <w:sz w:val="24"/>
          <w:u w:val="single"/>
        </w:rPr>
      </w:r>
      <w:r>
        <w:rPr>
          <w:rFonts w:ascii="Times New Roman" w:hAnsi="Times New Roman" w:cs="Times New Roman"/>
          <w:b/>
          <w:sz w:val="24"/>
          <w:u w:val="single"/>
        </w:rPr>
      </w:r>
    </w:p>
    <w:p>
      <w:pPr>
        <w:pStyle w:val="981"/>
        <w:pBdr/>
        <w:spacing w:after="0"/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Формирование системы адресного и заявительного характера предоставления социальной помощи нуждающимся в ней группам населения.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81"/>
        <w:pBdr/>
        <w:spacing w:after="0"/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Улучшение демографической ситуации на основе осуществления мероприятий по снижению уровня смертности населения и созданию п</w:t>
      </w:r>
      <w:r>
        <w:rPr>
          <w:rFonts w:ascii="Times New Roman" w:hAnsi="Times New Roman"/>
          <w:sz w:val="24"/>
          <w:szCs w:val="24"/>
        </w:rPr>
        <w:t xml:space="preserve">редпосылок для стабилизации и роста показателей рождаемости.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81"/>
        <w:pBdr/>
        <w:spacing w:after="0"/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Обеспечение всеобщей доступности и высокого </w:t>
      </w:r>
      <w:r>
        <w:rPr>
          <w:rFonts w:ascii="Times New Roman" w:hAnsi="Times New Roman"/>
          <w:sz w:val="24"/>
          <w:szCs w:val="24"/>
        </w:rPr>
        <w:t xml:space="preserve">качества</w:t>
      </w:r>
      <w:r>
        <w:rPr>
          <w:rFonts w:ascii="Times New Roman" w:hAnsi="Times New Roman"/>
          <w:sz w:val="24"/>
          <w:szCs w:val="24"/>
        </w:rPr>
        <w:t xml:space="preserve"> социальных благ и, прежде всего, медицинского обслуживания общего пользования.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81"/>
        <w:pBdr/>
        <w:spacing w:after="0"/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Сохранение и расширение сети учреждений социальной сферы,</w:t>
      </w:r>
      <w:r>
        <w:rPr>
          <w:rFonts w:ascii="Times New Roman" w:hAnsi="Times New Roman"/>
          <w:sz w:val="24"/>
          <w:szCs w:val="24"/>
        </w:rPr>
        <w:t xml:space="preserve"> укрепление их материально-технической базы.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Bdr/>
        <w:tabs>
          <w:tab w:val="left" w:leader="none" w:pos="851"/>
        </w:tabs>
        <w:spacing w:after="0" w:line="240" w:lineRule="auto"/>
        <w:ind/>
        <w:jc w:val="both"/>
        <w:rPr/>
      </w:pPr>
      <w:r/>
      <w:r/>
    </w:p>
    <w:p>
      <w:pPr>
        <w:pStyle w:val="796"/>
        <w:pBdr/>
        <w:spacing w:after="24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/>
      <w:bookmarkStart w:id="18" w:name="_Toc159312059"/>
      <w:r>
        <w:rPr>
          <w:rFonts w:ascii="Times New Roman" w:hAnsi="Times New Roman" w:cs="Times New Roman"/>
          <w:sz w:val="24"/>
          <w:szCs w:val="24"/>
        </w:rPr>
        <w:t xml:space="preserve">2.7 Транспортная инфраструктура.</w:t>
      </w:r>
      <w:bookmarkEnd w:id="18"/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pBdr/>
        <w:shd w:val="clear" w:color="auto" w:fill="ffffff"/>
        <w:spacing w:after="0" w:before="240" w:line="283" w:lineRule="atLeast"/>
        <w:ind w:firstLine="851"/>
        <w:contextualSpacing w:val="true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Ельниковский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муниципальный район расположен в северной части Республики Мордовия.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widowControl w:val="false"/>
        <w:pBdr/>
        <w:shd w:val="clear" w:color="auto" w:fill="ffffff"/>
        <w:spacing w:after="0" w:before="240" w:line="283" w:lineRule="atLeast"/>
        <w:ind w:firstLine="851"/>
        <w:contextualSpacing w:val="true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Связь с. Ельники с г. Саранск осуществляется по автомобильной дороге с твердым покрытием (137км). Ближайшие железнодорожные станции: г. Первомайск Нижегородской области - 35 км, г. </w:t>
      </w:r>
      <w:r>
        <w:rPr>
          <w:rFonts w:ascii="Times New Roman" w:hAnsi="Times New Roman" w:cs="Times New Roman"/>
          <w:sz w:val="24"/>
          <w:szCs w:val="24"/>
        </w:rPr>
        <w:t xml:space="preserve">Ковылкино</w:t>
      </w:r>
      <w:r>
        <w:rPr>
          <w:rFonts w:ascii="Times New Roman" w:hAnsi="Times New Roman" w:cs="Times New Roman"/>
          <w:sz w:val="24"/>
          <w:szCs w:val="24"/>
        </w:rPr>
        <w:t xml:space="preserve"> Республики Мордовия - 90 км.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widowControl w:val="false"/>
        <w:pBdr/>
        <w:shd w:val="clear" w:color="auto" w:fill="ffffff"/>
        <w:spacing w:after="0" w:before="240" w:line="283" w:lineRule="atLeast"/>
        <w:ind w:firstLine="851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районе функционирует внутрирайонно</w:t>
      </w:r>
      <w:r>
        <w:rPr>
          <w:rFonts w:ascii="Times New Roman" w:hAnsi="Times New Roman" w:cs="Times New Roman"/>
          <w:sz w:val="24"/>
          <w:szCs w:val="24"/>
        </w:rPr>
        <w:t xml:space="preserve">е  и междугороднее автотранспортное сообщение.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382"/>
        <w:pBdr/>
        <w:spacing w:before="240" w:line="276" w:lineRule="auto"/>
        <w:ind w:firstLine="851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Согласно Постановлению Правительства Республики Мордовия</w:t>
      </w:r>
      <w:r>
        <w:rPr>
          <w:i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 xml:space="preserve">от 16 марта 2009 года N 100 «Об автомобильных дорогах общего пользования регионального или межмуниципального значения на территории Республики Мордовия</w:t>
      </w:r>
      <w:r>
        <w:rPr>
          <w:rFonts w:ascii="Times New Roman" w:hAnsi="Times New Roman" w:cs="Times New Roman"/>
          <w:i/>
          <w:sz w:val="28"/>
        </w:rPr>
        <w:t xml:space="preserve">» (с изменениями на 9 ноября 2020 года), на территории </w:t>
      </w:r>
      <w:r>
        <w:rPr>
          <w:rFonts w:ascii="Times New Roman" w:hAnsi="Times New Roman" w:cs="Times New Roman"/>
          <w:i/>
          <w:sz w:val="28"/>
        </w:rPr>
        <w:t xml:space="preserve">Ельниковского</w:t>
      </w:r>
      <w:r>
        <w:rPr>
          <w:rFonts w:ascii="Times New Roman" w:hAnsi="Times New Roman" w:cs="Times New Roman"/>
          <w:i/>
          <w:sz w:val="28"/>
        </w:rPr>
        <w:t xml:space="preserve">  муниципального района расположены следующие дороги:</w:t>
      </w:r>
      <w:r>
        <w:rPr>
          <w:rFonts w:ascii="Times New Roman" w:hAnsi="Times New Roman" w:cs="Times New Roman"/>
          <w:i/>
          <w:sz w:val="28"/>
        </w:rPr>
      </w:r>
      <w:r>
        <w:rPr>
          <w:rFonts w:ascii="Times New Roman" w:hAnsi="Times New Roman" w:cs="Times New Roman"/>
          <w:i/>
          <w:sz w:val="28"/>
        </w:rPr>
      </w:r>
    </w:p>
    <w:p>
      <w:pPr>
        <w:pStyle w:val="1382"/>
        <w:pBdr/>
        <w:spacing w:line="276" w:lineRule="auto"/>
        <w:ind w:firstLine="851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</w:rPr>
        <w:t xml:space="preserve">Таблица 2.6-5</w:t>
      </w: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</w:p>
    <w:p>
      <w:pPr>
        <w:pStyle w:val="1382"/>
        <w:pBdr/>
        <w:spacing w:line="276" w:lineRule="auto"/>
        <w:ind w:firstLine="851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</w:p>
    <w:tbl>
      <w:tblPr>
        <w:tblW w:w="9889" w:type="dxa"/>
        <w:tblBorders/>
        <w:tblLayout w:type="fixed"/>
        <w:tblLook w:val="04A0" w:firstRow="1" w:lastRow="0" w:firstColumn="1" w:lastColumn="0" w:noHBand="0" w:noVBand="1"/>
      </w:tblPr>
      <w:tblGrid>
        <w:gridCol w:w="2778"/>
        <w:gridCol w:w="3644"/>
        <w:gridCol w:w="1658"/>
        <w:gridCol w:w="1809"/>
      </w:tblGrid>
      <w:tr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3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Идентификационный номер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7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08" w:left="-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автомобильной дороги 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далее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а/д)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.)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Усовершенствованное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.)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3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89 ОП РЗ 89 К-218-11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7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"г.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Ковылкино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г. Краснослободск - с. Ельники - с. Первомайск" - с. Мордовское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Корино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16,3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16,3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3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89 ОП РЗ 89 К-218-24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7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"г.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Ковылкино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г. Краснослободск - с. Ельники - с. Первомайск" - с. Мордовское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Корино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с. Большие Мордовские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Пошаты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3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89 ОП РЗ 89 К-218-27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7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Старые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Шалы - с. Мордовское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Корино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2,4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13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89 ОП РЗ 89 К-218-29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7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"г.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Ковылкино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г. Краснослободск - с. Ельники - с. Первомайск" - с. Мордовское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Корино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" - д.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Вачеевка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1,4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1,4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widowControl w:val="false"/>
        <w:pBdr/>
        <w:shd w:val="clear" w:color="auto" w:fill="ffffff"/>
        <w:spacing w:after="0" w:before="240" w:line="283" w:lineRule="atLeast"/>
        <w:ind w:firstLine="851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widowControl w:val="false"/>
        <w:pBdr/>
        <w:shd w:val="clear" w:color="auto" w:fill="ffffff"/>
        <w:spacing w:after="0" w:before="240" w:line="283" w:lineRule="atLeast"/>
        <w:ind w:firstLine="851"/>
        <w:contextualSpacing w:val="true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</w:rPr>
        <w:t xml:space="preserve">Таблица 2.6-6 </w:t>
      </w:r>
      <w:r>
        <w:rPr>
          <w:rFonts w:ascii="Times New Roman" w:hAnsi="Times New Roman" w:cs="Times New Roman"/>
          <w:i/>
          <w:sz w:val="28"/>
          <w:szCs w:val="28"/>
        </w:rPr>
        <w:t xml:space="preserve">Перечень автодорог местного значения</w:t>
      </w: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</w:p>
    <w:p>
      <w:pPr>
        <w:widowControl w:val="false"/>
        <w:pBdr/>
        <w:shd w:val="clear" w:color="auto" w:fill="ffffff"/>
        <w:spacing w:after="0" w:before="240" w:line="283" w:lineRule="atLeast"/>
        <w:ind w:firstLine="851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10632" w:type="dxa"/>
        <w:tblInd w:w="-601" w:type="dxa"/>
        <w:tblBorders/>
        <w:tblLayout w:type="fixed"/>
        <w:tblLook w:val="04A0" w:firstRow="1" w:lastRow="0" w:firstColumn="1" w:lastColumn="0" w:noHBand="0" w:noVBand="1"/>
      </w:tblPr>
      <w:tblGrid>
        <w:gridCol w:w="1843"/>
        <w:gridCol w:w="3969"/>
        <w:gridCol w:w="992"/>
        <w:gridCol w:w="993"/>
        <w:gridCol w:w="821"/>
        <w:gridCol w:w="567"/>
        <w:gridCol w:w="1447"/>
      </w:tblGrid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/>
          </w:tcPr>
          <w:p>
            <w:pPr>
              <w:pBdr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Наименование поселения</w:t>
            </w:r>
            <w:r>
              <w:rPr>
                <w:rFonts w:ascii="Times New Roman" w:hAnsi="Times New Roman"/>
                <w:b/>
                <w:color w:val="000000"/>
              </w:rPr>
            </w:r>
            <w:r>
              <w:rPr>
                <w:rFonts w:ascii="Times New Roman" w:hAnsi="Times New Roman"/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center"/>
            <w:vMerge w:val="restart"/>
            <w:textDirection w:val="lrTb"/>
            <w:noWrap/>
          </w:tcPr>
          <w:p>
            <w:pPr>
              <w:pBdr/>
              <w:spacing w:after="0" w:line="240" w:lineRule="auto"/>
              <w:ind w:right="-108" w:left="-108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Наименование дороги (улицы)</w:t>
            </w:r>
            <w:r>
              <w:rPr>
                <w:rFonts w:ascii="Times New Roman" w:hAnsi="Times New Roman"/>
                <w:b/>
                <w:color w:val="000000"/>
              </w:rPr>
            </w:r>
            <w:r>
              <w:rPr>
                <w:rFonts w:ascii="Times New Roman" w:hAnsi="Times New Roman"/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 w:right="-109" w:left="-108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Протяженность всего, </w:t>
            </w:r>
            <w:r>
              <w:rPr>
                <w:rFonts w:ascii="Times New Roman" w:hAnsi="Times New Roman"/>
                <w:b/>
                <w:color w:val="000000"/>
              </w:rPr>
              <w:t xml:space="preserve">км</w:t>
            </w:r>
            <w:r>
              <w:rPr>
                <w:rFonts w:ascii="Times New Roman" w:hAnsi="Times New Roman"/>
                <w:b/>
                <w:color w:val="000000"/>
              </w:rPr>
              <w:t xml:space="preserve">  </w:t>
            </w:r>
            <w:r>
              <w:rPr>
                <w:rFonts w:ascii="Times New Roman" w:hAnsi="Times New Roman"/>
                <w:b/>
                <w:color w:val="000000"/>
              </w:rPr>
            </w:r>
            <w:r>
              <w:rPr>
                <w:rFonts w:ascii="Times New Roman" w:hAnsi="Times New Roman"/>
                <w:b/>
                <w:color w:val="00000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81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в том числе по покрытиям</w:t>
            </w:r>
            <w:r>
              <w:rPr>
                <w:rFonts w:ascii="Times New Roman" w:hAnsi="Times New Roman"/>
                <w:b/>
                <w:color w:val="000000"/>
              </w:rPr>
            </w:r>
            <w:r>
              <w:rPr>
                <w:rFonts w:ascii="Times New Roman" w:hAnsi="Times New Roman"/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7" w:type="dxa"/>
            <w:vAlign w:val="bottom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 w:right="-137" w:left="-92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доля </w:t>
            </w:r>
            <w:r>
              <w:rPr>
                <w:rFonts w:ascii="Times New Roman" w:hAnsi="Times New Roman"/>
                <w:b/>
                <w:color w:val="000000"/>
              </w:rPr>
              <w:t xml:space="preserve">дорог</w:t>
            </w:r>
            <w:r>
              <w:rPr>
                <w:rFonts w:ascii="Times New Roman" w:hAnsi="Times New Roman"/>
                <w:b/>
                <w:color w:val="000000"/>
              </w:rPr>
              <w:t xml:space="preserve"> не отвечающих нормативным требованиям, %</w:t>
            </w:r>
            <w:r>
              <w:rPr>
                <w:rFonts w:ascii="Times New Roman" w:hAnsi="Times New Roman"/>
                <w:b/>
                <w:color w:val="000000"/>
              </w:rPr>
            </w:r>
            <w:r>
              <w:rPr>
                <w:rFonts w:ascii="Times New Roman" w:hAnsi="Times New Roman"/>
                <w:b/>
                <w:color w:val="000000"/>
              </w:rPr>
            </w:r>
          </w:p>
        </w:tc>
      </w:tr>
      <w:tr>
        <w:trPr>
          <w:trHeight w:val="1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 w:right="-108"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 w:right="-109"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усовершенствованное</w:t>
            </w:r>
            <w:r>
              <w:rPr>
                <w:rFonts w:ascii="Times New Roman" w:hAnsi="Times New Roman"/>
                <w:b/>
                <w:color w:val="000000"/>
              </w:rPr>
              <w:t xml:space="preserve"> (асфальт)</w:t>
            </w:r>
            <w:r>
              <w:rPr>
                <w:rFonts w:ascii="Times New Roman" w:hAnsi="Times New Roman"/>
                <w:b/>
                <w:color w:val="000000"/>
              </w:rPr>
            </w:r>
            <w:r>
              <w:rPr>
                <w:rFonts w:ascii="Times New Roman" w:hAnsi="Times New Roman"/>
                <w:b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21" w:type="dxa"/>
            <w:vAlign w:val="center"/>
            <w:textDirection w:val="lrTb"/>
            <w:noWrap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щебень</w:t>
            </w:r>
            <w:r>
              <w:rPr>
                <w:rFonts w:ascii="Times New Roman" w:hAnsi="Times New Roman"/>
                <w:b/>
                <w:color w:val="000000"/>
              </w:rPr>
            </w:r>
            <w:r>
              <w:rPr>
                <w:rFonts w:ascii="Times New Roman" w:hAnsi="Times New Roman"/>
                <w:b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грунт</w:t>
            </w:r>
            <w:r>
              <w:rPr>
                <w:rFonts w:ascii="Times New Roman" w:hAnsi="Times New Roman"/>
                <w:b/>
                <w:color w:val="000000"/>
              </w:rPr>
            </w:r>
            <w:r>
              <w:rPr>
                <w:rFonts w:ascii="Times New Roman" w:hAnsi="Times New Roman"/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7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 w:right="-137" w:left="-9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left="-108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Большемордовско-Пошатское</w:t>
            </w:r>
            <w:r>
              <w:rPr>
                <w:rFonts w:ascii="Times New Roman" w:hAnsi="Times New Roman"/>
                <w:b/>
                <w:color w:val="000000"/>
              </w:rPr>
            </w:r>
            <w:r>
              <w:rPr>
                <w:rFonts w:ascii="Times New Roman" w:hAnsi="Times New Roman"/>
                <w:b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969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08"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ул. Пролетарская с. Большие Мордовские </w:t>
            </w:r>
            <w:r>
              <w:rPr>
                <w:rFonts w:ascii="Times New Roman" w:hAnsi="Times New Roman"/>
                <w:color w:val="000000"/>
              </w:rPr>
              <w:t xml:space="preserve">Пошаты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09"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47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37" w:left="-9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79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 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969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08"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ул. Северная с. Большие Мордовские </w:t>
            </w:r>
            <w:r>
              <w:rPr>
                <w:rFonts w:ascii="Times New Roman" w:hAnsi="Times New Roman"/>
                <w:color w:val="000000"/>
              </w:rPr>
              <w:t xml:space="preserve">Пошаты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09"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47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37" w:left="-9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 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969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08"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с. Новое </w:t>
            </w:r>
            <w:r>
              <w:rPr>
                <w:rFonts w:ascii="Times New Roman" w:hAnsi="Times New Roman"/>
                <w:color w:val="000000"/>
              </w:rPr>
              <w:t xml:space="preserve">Кадышево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–у</w:t>
            </w:r>
            <w:r>
              <w:rPr>
                <w:rFonts w:ascii="Times New Roman" w:hAnsi="Times New Roman"/>
                <w:color w:val="000000"/>
              </w:rPr>
              <w:t xml:space="preserve">л. Мусы </w:t>
            </w:r>
            <w:r>
              <w:rPr>
                <w:rFonts w:ascii="Times New Roman" w:hAnsi="Times New Roman"/>
                <w:color w:val="000000"/>
              </w:rPr>
              <w:t xml:space="preserve">Джалиля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09"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2,7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2,7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47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37" w:left="-9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 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969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08"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Автодорога д. </w:t>
            </w:r>
            <w:r>
              <w:rPr>
                <w:rFonts w:ascii="Times New Roman" w:hAnsi="Times New Roman"/>
                <w:color w:val="000000"/>
              </w:rPr>
              <w:t xml:space="preserve">Вачеевк</w:t>
            </w:r>
            <w:r>
              <w:rPr>
                <w:rFonts w:ascii="Times New Roman" w:hAnsi="Times New Roman"/>
                <w:color w:val="000000"/>
              </w:rPr>
              <w:t xml:space="preserve">а</w:t>
            </w: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Times New Roman" w:hAnsi="Times New Roman"/>
                <w:color w:val="000000"/>
              </w:rPr>
              <w:t xml:space="preserve"> ул. Мира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09"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47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37" w:left="-9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 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969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08"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Автодорога д. </w:t>
            </w:r>
            <w:r>
              <w:rPr>
                <w:rFonts w:ascii="Times New Roman" w:hAnsi="Times New Roman"/>
                <w:color w:val="000000"/>
              </w:rPr>
              <w:t xml:space="preserve">Лобановка</w:t>
            </w:r>
            <w:r>
              <w:rPr>
                <w:rFonts w:ascii="Times New Roman" w:hAnsi="Times New Roman"/>
                <w:color w:val="000000"/>
              </w:rPr>
              <w:t xml:space="preserve"> ул. Тукая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09"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1,2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1,2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47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37" w:left="-9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 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969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08"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Автодорога   до кладбища с. </w:t>
            </w:r>
            <w:r>
              <w:rPr>
                <w:rFonts w:ascii="Times New Roman" w:hAnsi="Times New Roman"/>
                <w:color w:val="000000"/>
              </w:rPr>
              <w:t xml:space="preserve">Мордовское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Корино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09"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47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37" w:left="-9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 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969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08"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Автодороги с. Русское </w:t>
            </w:r>
            <w:r>
              <w:rPr>
                <w:rFonts w:ascii="Times New Roman" w:hAnsi="Times New Roman"/>
                <w:color w:val="000000"/>
              </w:rPr>
              <w:t xml:space="preserve">Корин</w:t>
            </w:r>
            <w:r>
              <w:rPr>
                <w:rFonts w:ascii="Times New Roman" w:hAnsi="Times New Roman"/>
                <w:color w:val="000000"/>
              </w:rPr>
              <w:t xml:space="preserve">о</w:t>
            </w: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Times New Roman" w:hAnsi="Times New Roman"/>
                <w:color w:val="000000"/>
              </w:rPr>
              <w:t xml:space="preserve"> ул. Центральная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09"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47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37" w:left="-9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 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969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08"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ул. Школьная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09"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47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37" w:left="-9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 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969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08"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ул. Речная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09"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47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37" w:left="-9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 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969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08"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ул</w:t>
            </w:r>
            <w:r>
              <w:rPr>
                <w:rFonts w:ascii="Times New Roman" w:hAnsi="Times New Roman"/>
                <w:color w:val="000000"/>
              </w:rPr>
              <w:t xml:space="preserve">.Л</w:t>
            </w:r>
            <w:r>
              <w:rPr>
                <w:rFonts w:ascii="Times New Roman" w:hAnsi="Times New Roman"/>
                <w:color w:val="000000"/>
              </w:rPr>
              <w:t xml:space="preserve">уговая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09"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47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37" w:left="-9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 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969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08"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Автодороги по с. </w:t>
            </w:r>
            <w:r>
              <w:rPr>
                <w:rFonts w:ascii="Times New Roman" w:hAnsi="Times New Roman"/>
                <w:color w:val="000000"/>
              </w:rPr>
              <w:t xml:space="preserve">Мордовское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Корино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09"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47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37" w:left="-9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 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969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08"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ул. Садовая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09"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47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37" w:left="-9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 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969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08"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ул. Базарная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09"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47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37" w:left="-9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 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969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08"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Автодороги по д. Старые Шалы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09"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47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37" w:left="-9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 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969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08"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ул. Центральная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09"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47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37" w:left="-9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 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969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08"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ул. Речная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09"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47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37" w:left="-9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 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969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08"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ул. Лесная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09"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47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37" w:left="-9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 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969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08"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Автодороги по д. Новые Шалы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09"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47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37" w:left="-9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 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969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08"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ул. Центральная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09"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47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37" w:left="-9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 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969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08"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ул. Речная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09"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47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37" w:left="-9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 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969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08"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ул. Лесная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09"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47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37" w:left="-9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 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969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08"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ул. Дачная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09"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47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37" w:left="-9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 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969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08"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ул. </w:t>
            </w:r>
            <w:r>
              <w:rPr>
                <w:rFonts w:ascii="Times New Roman" w:hAnsi="Times New Roman"/>
                <w:color w:val="000000"/>
              </w:rPr>
              <w:t xml:space="preserve">Мокшанская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09"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47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37" w:left="-9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 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969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08"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пер. Шальский</w: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09"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Bdr/>
              <w:spacing w:after="0" w:line="240" w:lineRule="auto"/>
              <w:ind w:right="-124" w:left="-10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47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 w:right="-137" w:left="-9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</w:p>
        </w:tc>
      </w:tr>
    </w:tbl>
    <w:p>
      <w:pPr>
        <w:widowControl w:val="false"/>
        <w:pBdr/>
        <w:spacing w:after="0" w:before="24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pBdr/>
        <w:spacing w:after="0" w:before="24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pBdr/>
        <w:spacing w:after="0" w:before="24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pBdr/>
        <w:spacing w:after="0" w:before="24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Основу уличной сети составляют жилые улицы.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 w:firstLine="851"/>
        <w:jc w:val="both"/>
        <w:rPr>
          <w:rFonts w:ascii="Times New Roman" w:hAnsi="Times New Roman"/>
          <w:sz w:val="24"/>
          <w:szCs w:val="28"/>
          <w:lang w:eastAsia="en-US"/>
        </w:rPr>
      </w:pPr>
      <w:r>
        <w:rPr>
          <w:rFonts w:ascii="Times New Roman" w:hAnsi="Times New Roman"/>
          <w:sz w:val="24"/>
          <w:szCs w:val="28"/>
          <w:lang w:eastAsia="en-US"/>
        </w:rPr>
        <w:t xml:space="preserve">На  территории  </w:t>
      </w:r>
      <w:r>
        <w:rPr>
          <w:rFonts w:ascii="Times New Roman" w:hAnsi="Times New Roman"/>
          <w:sz w:val="24"/>
          <w:szCs w:val="28"/>
          <w:lang w:eastAsia="en-US"/>
        </w:rPr>
        <w:t xml:space="preserve">Большемордовско-Пошатского</w:t>
      </w:r>
      <w:r>
        <w:rPr>
          <w:rFonts w:ascii="Times New Roman" w:hAnsi="Times New Roman"/>
          <w:sz w:val="24"/>
          <w:szCs w:val="28"/>
          <w:lang w:eastAsia="en-US"/>
        </w:rPr>
        <w:t xml:space="preserve"> сельского поселения велосипедное  движение  в организованных формах не представлено и отдельной инфраструктуры не имеет.  </w:t>
      </w:r>
      <w:r>
        <w:rPr>
          <w:rFonts w:ascii="Times New Roman" w:hAnsi="Times New Roman"/>
          <w:sz w:val="24"/>
          <w:szCs w:val="28"/>
          <w:lang w:eastAsia="en-US"/>
        </w:rPr>
      </w:r>
      <w:r>
        <w:rPr>
          <w:rFonts w:ascii="Times New Roman" w:hAnsi="Times New Roman"/>
          <w:sz w:val="24"/>
          <w:szCs w:val="28"/>
          <w:lang w:eastAsia="en-US"/>
        </w:rPr>
      </w:r>
    </w:p>
    <w:p>
      <w:pPr>
        <w:pBdr/>
        <w:spacing w:after="0"/>
        <w:ind w:firstLine="851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Проблемы </w:t>
      </w:r>
      <w:r>
        <w:rPr>
          <w:rFonts w:ascii="Times New Roman" w:hAnsi="Times New Roman" w:cs="Times New Roman"/>
          <w:b/>
          <w:sz w:val="24"/>
        </w:rPr>
      </w:r>
      <w:r>
        <w:rPr>
          <w:rFonts w:ascii="Times New Roman" w:hAnsi="Times New Roman" w:cs="Times New Roman"/>
          <w:b/>
          <w:sz w:val="24"/>
        </w:rPr>
      </w:r>
    </w:p>
    <w:p>
      <w:pPr>
        <w:pBdr/>
        <w:tabs>
          <w:tab w:val="left" w:leader="none" w:pos="567"/>
          <w:tab w:val="left" w:leader="none" w:pos="851"/>
        </w:tabs>
        <w:spacing w:after="0"/>
        <w:ind w:firstLine="851"/>
        <w:jc w:val="both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sz w:val="24"/>
          <w:lang w:eastAsia="en-US"/>
        </w:rPr>
        <w:t xml:space="preserve">- неудовлетворительное состояние дорог;</w:t>
      </w:r>
      <w:r>
        <w:rPr>
          <w:rFonts w:ascii="Times New Roman" w:hAnsi="Times New Roman" w:cs="Times New Roman"/>
          <w:sz w:val="24"/>
          <w:lang w:eastAsia="en-US"/>
        </w:rPr>
      </w:r>
      <w:r>
        <w:rPr>
          <w:rFonts w:ascii="Times New Roman" w:hAnsi="Times New Roman" w:cs="Times New Roman"/>
          <w:sz w:val="24"/>
          <w:lang w:eastAsia="en-US"/>
        </w:rPr>
      </w:r>
    </w:p>
    <w:p>
      <w:pPr>
        <w:pBdr/>
        <w:tabs>
          <w:tab w:val="left" w:leader="none" w:pos="567"/>
          <w:tab w:val="left" w:leader="none" w:pos="851"/>
        </w:tabs>
        <w:spacing w:after="0"/>
        <w:ind w:firstLine="851"/>
        <w:jc w:val="both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sz w:val="24"/>
          <w:lang w:eastAsia="en-US"/>
        </w:rPr>
        <w:t xml:space="preserve">- постоянный рост количества транспорта увеличивает потр</w:t>
      </w:r>
      <w:r>
        <w:rPr>
          <w:rFonts w:ascii="Times New Roman" w:hAnsi="Times New Roman" w:cs="Times New Roman"/>
          <w:sz w:val="24"/>
          <w:lang w:eastAsia="en-US"/>
        </w:rPr>
        <w:t xml:space="preserve">ебность в стоянках для кратковременного пребывания и гаражах</w:t>
      </w:r>
      <w:r>
        <w:rPr>
          <w:rFonts w:ascii="Times New Roman" w:hAnsi="Times New Roman" w:cs="Times New Roman"/>
          <w:sz w:val="24"/>
        </w:rPr>
        <w:t xml:space="preserve">/</w:t>
      </w:r>
      <w:r>
        <w:rPr>
          <w:rFonts w:ascii="Times New Roman" w:hAnsi="Times New Roman" w:cs="Times New Roman"/>
          <w:sz w:val="24"/>
          <w:lang w:eastAsia="en-US"/>
        </w:rPr>
      </w:r>
      <w:r>
        <w:rPr>
          <w:rFonts w:ascii="Times New Roman" w:hAnsi="Times New Roman" w:cs="Times New Roman"/>
          <w:sz w:val="24"/>
          <w:lang w:eastAsia="en-US"/>
        </w:rPr>
      </w:r>
    </w:p>
    <w:p>
      <w:pPr>
        <w:pBdr/>
        <w:spacing w:after="0"/>
        <w:ind w:firstLine="851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Основные направления развития дорожной сети</w:t>
      </w:r>
      <w:r>
        <w:rPr>
          <w:rFonts w:ascii="Times New Roman" w:hAnsi="Times New Roman" w:cs="Times New Roman"/>
          <w:b/>
          <w:sz w:val="24"/>
        </w:rPr>
      </w:r>
      <w:r>
        <w:rPr>
          <w:rFonts w:ascii="Times New Roman" w:hAnsi="Times New Roman" w:cs="Times New Roman"/>
          <w:b/>
          <w:sz w:val="24"/>
        </w:rPr>
      </w:r>
    </w:p>
    <w:p>
      <w:pPr>
        <w:pBdr/>
        <w:tabs>
          <w:tab w:val="left" w:leader="none" w:pos="567"/>
          <w:tab w:val="left" w:leader="none" w:pos="851"/>
        </w:tabs>
        <w:spacing w:after="0"/>
        <w:ind w:firstLine="851"/>
        <w:jc w:val="both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sz w:val="24"/>
          <w:lang w:eastAsia="en-US"/>
        </w:rPr>
        <w:t xml:space="preserve">- требуется капитальный ремонт дорог с асфальтовым покрытием в населенных пунктах сельского поселения, улучшение качества дорожных работ;</w:t>
      </w:r>
      <w:r>
        <w:rPr>
          <w:rFonts w:ascii="Times New Roman" w:hAnsi="Times New Roman" w:cs="Times New Roman"/>
          <w:sz w:val="24"/>
          <w:lang w:eastAsia="en-US"/>
        </w:rPr>
      </w:r>
      <w:r>
        <w:rPr>
          <w:rFonts w:ascii="Times New Roman" w:hAnsi="Times New Roman" w:cs="Times New Roman"/>
          <w:sz w:val="24"/>
          <w:lang w:eastAsia="en-US"/>
        </w:rPr>
      </w:r>
    </w:p>
    <w:p>
      <w:pPr>
        <w:pBdr/>
        <w:tabs>
          <w:tab w:val="left" w:leader="none" w:pos="567"/>
          <w:tab w:val="left" w:leader="none" w:pos="851"/>
        </w:tabs>
        <w:spacing w:after="0"/>
        <w:ind w:firstLine="851"/>
        <w:jc w:val="both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sz w:val="24"/>
          <w:lang w:eastAsia="en-US"/>
        </w:rPr>
        <w:t xml:space="preserve">- требуется </w:t>
      </w:r>
      <w:r>
        <w:rPr>
          <w:rFonts w:ascii="Times New Roman" w:hAnsi="Times New Roman" w:cs="Times New Roman"/>
          <w:sz w:val="24"/>
          <w:lang w:eastAsia="en-US"/>
        </w:rPr>
        <w:t xml:space="preserve">устройство дорог с асфальтовым покрытием на грунтовых дорогах и дорогах </w:t>
      </w:r>
      <w:r>
        <w:rPr>
          <w:rFonts w:ascii="Times New Roman" w:hAnsi="Times New Roman" w:cs="Times New Roman"/>
          <w:sz w:val="24"/>
          <w:lang w:eastAsia="en-US"/>
        </w:rPr>
        <w:t xml:space="preserve">с</w:t>
      </w:r>
      <w:r>
        <w:rPr>
          <w:rFonts w:ascii="Times New Roman" w:hAnsi="Times New Roman" w:cs="Times New Roman"/>
          <w:sz w:val="24"/>
          <w:lang w:eastAsia="en-US"/>
        </w:rPr>
        <w:t xml:space="preserve"> щебневым покрытием;</w:t>
      </w:r>
      <w:r>
        <w:rPr>
          <w:rFonts w:ascii="Times New Roman" w:hAnsi="Times New Roman" w:cs="Times New Roman"/>
          <w:sz w:val="24"/>
          <w:lang w:eastAsia="en-US"/>
        </w:rPr>
      </w:r>
      <w:r>
        <w:rPr>
          <w:rFonts w:ascii="Times New Roman" w:hAnsi="Times New Roman" w:cs="Times New Roman"/>
          <w:sz w:val="24"/>
          <w:lang w:eastAsia="en-US"/>
        </w:rPr>
      </w:r>
    </w:p>
    <w:p>
      <w:pPr>
        <w:pBdr/>
        <w:tabs>
          <w:tab w:val="left" w:leader="none" w:pos="567"/>
          <w:tab w:val="left" w:leader="none" w:pos="851"/>
        </w:tabs>
        <w:spacing w:after="0"/>
        <w:ind w:firstLine="851"/>
        <w:jc w:val="both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sz w:val="24"/>
          <w:lang w:eastAsia="en-US"/>
        </w:rPr>
        <w:t xml:space="preserve">- оптимизация транспортных потоков с целью обеспечения потребностей населения в транспортных услугах местного сообщения;</w:t>
      </w:r>
      <w:r>
        <w:rPr>
          <w:rFonts w:ascii="Times New Roman" w:hAnsi="Times New Roman" w:cs="Times New Roman"/>
          <w:sz w:val="24"/>
          <w:lang w:eastAsia="en-US"/>
        </w:rPr>
      </w:r>
      <w:r>
        <w:rPr>
          <w:rFonts w:ascii="Times New Roman" w:hAnsi="Times New Roman" w:cs="Times New Roman"/>
          <w:sz w:val="24"/>
          <w:lang w:eastAsia="en-US"/>
        </w:rPr>
      </w:r>
    </w:p>
    <w:p>
      <w:pPr>
        <w:pBdr/>
        <w:tabs>
          <w:tab w:val="left" w:leader="none" w:pos="567"/>
          <w:tab w:val="left" w:leader="none" w:pos="851"/>
        </w:tabs>
        <w:spacing w:after="0"/>
        <w:ind w:firstLine="851"/>
        <w:jc w:val="both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sz w:val="24"/>
          <w:lang w:eastAsia="en-US"/>
        </w:rPr>
        <w:t xml:space="preserve">-общественные зоны необходимо оборудовать</w:t>
      </w:r>
      <w:r>
        <w:rPr>
          <w:rFonts w:ascii="Times New Roman" w:hAnsi="Times New Roman" w:cs="Times New Roman"/>
          <w:sz w:val="24"/>
          <w:lang w:eastAsia="en-US"/>
        </w:rPr>
        <w:t xml:space="preserve"> стоянками автотранспорта;</w:t>
      </w:r>
      <w:r>
        <w:rPr>
          <w:rFonts w:ascii="Times New Roman" w:hAnsi="Times New Roman" w:cs="Times New Roman"/>
          <w:sz w:val="24"/>
          <w:lang w:eastAsia="en-US"/>
        </w:rPr>
      </w:r>
      <w:r>
        <w:rPr>
          <w:rFonts w:ascii="Times New Roman" w:hAnsi="Times New Roman" w:cs="Times New Roman"/>
          <w:sz w:val="24"/>
          <w:lang w:eastAsia="en-US"/>
        </w:rPr>
      </w:r>
    </w:p>
    <w:p>
      <w:pPr>
        <w:pBdr/>
        <w:tabs>
          <w:tab w:val="left" w:leader="none" w:pos="567"/>
          <w:tab w:val="left" w:leader="none" w:pos="851"/>
        </w:tabs>
        <w:spacing w:after="0"/>
        <w:ind w:firstLine="851"/>
        <w:jc w:val="both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sz w:val="24"/>
          <w:szCs w:val="28"/>
        </w:rPr>
        <w:t xml:space="preserve">- увеличение долговечности сроков службы дорожных конструкций;</w:t>
      </w:r>
      <w:r>
        <w:rPr>
          <w:rFonts w:ascii="Times New Roman" w:hAnsi="Times New Roman" w:cs="Times New Roman"/>
          <w:sz w:val="24"/>
          <w:lang w:eastAsia="en-US"/>
        </w:rPr>
      </w:r>
      <w:r>
        <w:rPr>
          <w:rFonts w:ascii="Times New Roman" w:hAnsi="Times New Roman" w:cs="Times New Roman"/>
          <w:sz w:val="24"/>
          <w:lang w:eastAsia="en-US"/>
        </w:rPr>
      </w:r>
    </w:p>
    <w:p>
      <w:pPr>
        <w:pBdr/>
        <w:tabs>
          <w:tab w:val="left" w:leader="none" w:pos="567"/>
          <w:tab w:val="left" w:leader="none" w:pos="851"/>
        </w:tabs>
        <w:spacing w:after="0"/>
        <w:ind w:firstLine="851"/>
        <w:jc w:val="both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sz w:val="24"/>
          <w:szCs w:val="28"/>
        </w:rPr>
        <w:t xml:space="preserve">- установка дорожных знаков и лежачих полицейских в населенных пунктах и в местах повышенного внимания.</w:t>
      </w:r>
      <w:r>
        <w:rPr>
          <w:rFonts w:ascii="Times New Roman" w:hAnsi="Times New Roman" w:cs="Times New Roman"/>
          <w:sz w:val="24"/>
          <w:lang w:eastAsia="en-US"/>
        </w:rPr>
      </w:r>
      <w:r>
        <w:rPr>
          <w:rFonts w:ascii="Times New Roman" w:hAnsi="Times New Roman" w:cs="Times New Roman"/>
          <w:sz w:val="24"/>
          <w:lang w:eastAsia="en-US"/>
        </w:rPr>
      </w:r>
    </w:p>
    <w:p>
      <w:pPr>
        <w:pBdr/>
        <w:spacing w:after="0"/>
        <w:ind w:firstLine="851"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Строительство и ремонт автомобильных дорог общего назначения с</w:t>
      </w:r>
      <w:r>
        <w:rPr>
          <w:rFonts w:ascii="Times New Roman" w:hAnsi="Times New Roman" w:cs="Times New Roman"/>
          <w:sz w:val="24"/>
          <w:szCs w:val="28"/>
        </w:rPr>
        <w:t xml:space="preserve">пособствует у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лучшению</w:t>
      </w:r>
      <w:r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 транспортно-эксплуатационного состояния </w:t>
      </w:r>
      <w:r>
        <w:rPr>
          <w:rFonts w:ascii="Times New Roman" w:hAnsi="Times New Roman" w:cs="Times New Roman"/>
          <w:sz w:val="24"/>
          <w:szCs w:val="28"/>
        </w:rPr>
        <w:t xml:space="preserve">дорог и повышению их технического уровня, что приведет к социально-экономическому развитию </w:t>
      </w:r>
      <w:r>
        <w:rPr>
          <w:rFonts w:ascii="Times New Roman" w:hAnsi="Times New Roman" w:cs="Times New Roman"/>
          <w:sz w:val="24"/>
          <w:szCs w:val="28"/>
        </w:rPr>
        <w:t xml:space="preserve">Большемордовско-Пошатского</w:t>
      </w:r>
      <w:r>
        <w:rPr>
          <w:rFonts w:ascii="Times New Roman" w:hAnsi="Times New Roman" w:cs="Times New Roman"/>
          <w:sz w:val="24"/>
          <w:szCs w:val="28"/>
        </w:rPr>
        <w:t xml:space="preserve"> сельского поселения  и района в целом. Увеличение пропускной способности авт</w:t>
      </w:r>
      <w:r>
        <w:rPr>
          <w:rFonts w:ascii="Times New Roman" w:hAnsi="Times New Roman" w:cs="Times New Roman"/>
          <w:sz w:val="24"/>
          <w:szCs w:val="28"/>
        </w:rPr>
        <w:t xml:space="preserve">омобильных дорог, удобства, безопасности и экономичности транспортных грузоперевозок, уменьшит количество дорожно-транспортных происшествий, а также степень износа грузового и легкового автотранспорта, как состоящего на балансе организаций, так и находящег</w:t>
      </w:r>
      <w:r>
        <w:rPr>
          <w:rFonts w:ascii="Times New Roman" w:hAnsi="Times New Roman" w:cs="Times New Roman"/>
          <w:sz w:val="24"/>
          <w:szCs w:val="28"/>
        </w:rPr>
        <w:t xml:space="preserve">ося в собственности частных лиц.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i/>
          <w:sz w:val="28"/>
          <w:szCs w:val="28"/>
        </w:rPr>
        <w:t xml:space="preserve">Перечень автодорог местного значения </w:t>
      </w:r>
      <w:r>
        <w:rPr>
          <w:i/>
          <w:sz w:val="28"/>
          <w:szCs w:val="28"/>
        </w:rPr>
        <w:t xml:space="preserve">Ельниковского</w:t>
      </w:r>
      <w:r>
        <w:rPr>
          <w:i/>
          <w:sz w:val="28"/>
          <w:szCs w:val="28"/>
        </w:rPr>
        <w:t xml:space="preserve">  муниципального района Республики Мордовия подлежащих строительству (по данным администрации муниципального образования)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485" w:type="dxa"/>
        <w:tblInd w:w="93" w:type="dxa"/>
        <w:tblBorders/>
        <w:tblLook w:val="04A0" w:firstRow="1" w:lastRow="0" w:firstColumn="1" w:lastColumn="0" w:noHBand="0" w:noVBand="1"/>
      </w:tblPr>
      <w:tblGrid>
        <w:gridCol w:w="2299"/>
        <w:gridCol w:w="5505"/>
        <w:gridCol w:w="1933"/>
      </w:tblGrid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5" w:type="dxa"/>
            <w:vAlign w:val="center"/>
            <w:vMerge w:val="restart"/>
            <w:textDirection w:val="lrTb"/>
            <w:noWrap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поселения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5" w:type="dxa"/>
            <w:vAlign w:val="center"/>
            <w:vMerge w:val="restart"/>
            <w:textDirection w:val="lrTb"/>
            <w:noWrap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дороги (улицы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Протяженность всего,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км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Большемордовско-Пошатское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Новое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Кадышево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л. Мусы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Джалиля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2,7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Автодорога д.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Вачеевк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ул. Мира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Автодорога   до кладбища с.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Мордовское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Корино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Автодороги с. Русское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Корин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ул. Центральная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Школьная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Речная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уговая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Автодороги по с.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Мордовское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Корино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Садовая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Базарная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Автодороги по д. Старые Шалы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Центральная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Речная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Лесная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Автодороги по д. Новые Шалы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Центральная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ул. Речная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Лесная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Дачная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Мокшанская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5" w:type="dxa"/>
            <w:vAlign w:val="bottom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пер. Шальский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5" w:type="dxa"/>
            <w:vAlign w:val="bottom"/>
            <w:vMerge w:val="restart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5" w:type="dxa"/>
            <w:vAlign w:val="bottom"/>
            <w:vMerge w:val="restart"/>
            <w:textDirection w:val="lrTb"/>
            <w:noWrap/>
          </w:tcPr>
          <w:p>
            <w:pPr>
              <w:pBdr/>
              <w:spacing w:after="0" w:line="240" w:lineRule="auto"/>
              <w:ind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Дорога с.Большие Мордовские Пошаты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/>
          </w:p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15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5" w:type="dxa"/>
            <w:vAlign w:val="bottom"/>
            <w:vMerge w:val="restart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5" w:type="dxa"/>
            <w:vAlign w:val="bottom"/>
            <w:vMerge w:val="restart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ул.Пролетарская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15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5" w:type="dxa"/>
            <w:vAlign w:val="bottom"/>
            <w:vMerge w:val="restart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05" w:type="dxa"/>
            <w:vAlign w:val="bottom"/>
            <w:vMerge w:val="restart"/>
            <w:textDirection w:val="lrTb"/>
            <w:noWrap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ул.Северная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15" w:type="dxa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Bdr/>
        <w:spacing w:after="0"/>
        <w:ind w:firstLine="851"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96"/>
        <w:pBdr/>
        <w:spacing w:after="240"/>
        <w:ind w:firstLine="851"/>
        <w:jc w:val="both"/>
        <w:rPr/>
      </w:pPr>
      <w:r/>
      <w:bookmarkStart w:id="19" w:name="_Toc125969395"/>
      <w:r/>
      <w:bookmarkStart w:id="20" w:name="_Toc159312060"/>
      <w:r>
        <w:rPr>
          <w:sz w:val="24"/>
          <w:szCs w:val="24"/>
        </w:rPr>
        <w:t xml:space="preserve">2.8 Инженерная инфраструктура.</w:t>
      </w:r>
      <w:bookmarkEnd w:id="19"/>
      <w:r/>
      <w:bookmarkEnd w:id="20"/>
      <w:r/>
      <w:r/>
    </w:p>
    <w:p>
      <w:pPr>
        <w:pStyle w:val="797"/>
        <w:pBdr/>
        <w:spacing/>
        <w:ind w:firstLine="851"/>
        <w:rPr/>
      </w:pPr>
      <w:r/>
      <w:bookmarkStart w:id="21" w:name="_Toc159312061"/>
      <w:r>
        <w:rPr>
          <w:sz w:val="24"/>
        </w:rPr>
        <w:t xml:space="preserve">Водоснабжение</w:t>
      </w:r>
      <w:bookmarkEnd w:id="21"/>
      <w:r/>
      <w:r/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Источниками водоснабжения муниципального образования 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Большемордовско-Пошатское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сельское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поселения являются ресурсы поверхностных и подземных вод.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На территории МО водоснабжение осуществляется от артезианских скважин через водопроводную сеть потребителям.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Водоснабжение населенных пунктов организовано 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от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numPr>
          <w:ilvl w:val="0"/>
          <w:numId w:val="13"/>
        </w:numPr>
        <w:pBdr/>
        <w:tabs>
          <w:tab w:val="left" w:leader="none" w:pos="267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централизованных систем, включающих водозаборные узлы и водопроводные сети;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numPr>
          <w:ilvl w:val="0"/>
          <w:numId w:val="13"/>
        </w:numPr>
        <w:pBdr/>
        <w:tabs>
          <w:tab w:val="left" w:leader="none" w:pos="272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децентрализованных источников - одиночных скважин мелкого заложения, шахтных и буровых колодцев.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Централизованное горячее водоснабжение на территории МО отсутствует. Нецентрализованное горячее водоснабжение осуществляется от индивидуальных водонагревателей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eastAsia="TimesNewRomanPSMT" w:cs="Times New Roman"/>
          <w:sz w:val="24"/>
          <w:szCs w:val="24"/>
        </w:rPr>
        <w:t xml:space="preserve">Обеспеченность населения питьевой водой </w:t>
      </w:r>
      <w:r>
        <w:rPr>
          <w:rFonts w:ascii="Times New Roman" w:hAnsi="Times New Roman" w:eastAsia="TimesNewRomanPSMT" w:cs="Times New Roman"/>
          <w:sz w:val="24"/>
          <w:szCs w:val="24"/>
        </w:rPr>
        <w:t xml:space="preserve">Большемордовско-Пошатского</w:t>
      </w:r>
      <w:r>
        <w:rPr>
          <w:rFonts w:ascii="Times New Roman" w:hAnsi="Times New Roman" w:eastAsia="TimesNewRomanPSMT" w:cs="Times New Roman"/>
          <w:sz w:val="24"/>
          <w:szCs w:val="24"/>
        </w:rPr>
        <w:t xml:space="preserve"> сельского поселения осуществлена не в полном объеме. Для решения задач обеспечения каждого сельского дома питьевой водой в соответствии с нормами водопотребления необходимо выполнить знач</w:t>
      </w:r>
      <w:r>
        <w:rPr>
          <w:rFonts w:ascii="Times New Roman" w:hAnsi="Times New Roman" w:eastAsia="TimesNewRomanPSMT" w:cs="Times New Roman"/>
          <w:sz w:val="24"/>
          <w:szCs w:val="24"/>
        </w:rPr>
        <w:t xml:space="preserve">ительный объем работ по реконструкции сетей и сооружений водоснабжения, строительству новых сетей и сооружений.</w:t>
      </w:r>
      <w:r>
        <w:rPr>
          <w:rFonts w:ascii="Times New Roman" w:hAnsi="Times New Roman" w:cs="Times New Roman"/>
          <w:sz w:val="24"/>
          <w:szCs w:val="24"/>
          <w:lang w:bidi="ru-RU"/>
        </w:rPr>
      </w:r>
      <w:r>
        <w:rPr>
          <w:rFonts w:ascii="Times New Roman" w:hAnsi="Times New Roman" w:cs="Times New Roman"/>
          <w:sz w:val="24"/>
          <w:szCs w:val="24"/>
          <w:lang w:bidi="ru-RU"/>
        </w:rPr>
      </w:r>
    </w:p>
    <w:p>
      <w:pPr>
        <w:pBdr/>
        <w:tabs>
          <w:tab w:val="left" w:leader="none" w:pos="567"/>
        </w:tabs>
        <w:spacing w:after="0"/>
        <w:ind w:firstLine="851"/>
        <w:jc w:val="both"/>
        <w:rPr>
          <w:rFonts w:ascii="Times New Roman" w:hAnsi="Times New Roman" w:eastAsia="TimesNewRomanPSMT" w:cs="Times New Roman"/>
          <w:sz w:val="24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 xml:space="preserve">Водозаборные узлы стали сооружаться в основном в 70-80 гг. ХХ </w:t>
      </w:r>
      <w:r>
        <w:rPr>
          <w:rFonts w:ascii="Times New Roman" w:hAnsi="Times New Roman" w:cs="Times New Roman"/>
          <w:sz w:val="24"/>
          <w:shd w:val="clear" w:color="auto" w:fill="ffffff"/>
        </w:rPr>
        <w:t xml:space="preserve">в</w:t>
      </w:r>
      <w:r>
        <w:rPr>
          <w:rFonts w:ascii="Times New Roman" w:hAnsi="Times New Roman" w:cs="Times New Roman"/>
          <w:sz w:val="24"/>
          <w:shd w:val="clear" w:color="auto" w:fill="ffffff"/>
        </w:rPr>
        <w:t xml:space="preserve">., </w:t>
      </w:r>
      <w:r>
        <w:rPr>
          <w:rFonts w:ascii="Times New Roman" w:hAnsi="Times New Roman" w:cs="Times New Roman"/>
          <w:sz w:val="24"/>
          <w:shd w:val="clear" w:color="auto" w:fill="ffffff"/>
        </w:rPr>
        <w:t xml:space="preserve">материалом</w:t>
      </w:r>
      <w:r>
        <w:rPr>
          <w:rFonts w:ascii="Times New Roman" w:hAnsi="Times New Roman" w:cs="Times New Roman"/>
          <w:sz w:val="24"/>
          <w:shd w:val="clear" w:color="auto" w:fill="ffffff"/>
        </w:rPr>
        <w:t xml:space="preserve"> для труб служил чугунно-стальной сплав. </w:t>
      </w:r>
      <w:r>
        <w:rPr>
          <w:rFonts w:ascii="Times New Roman" w:hAnsi="Times New Roman" w:eastAsia="TimesNewRomanPSMT" w:cs="Times New Roman"/>
          <w:sz w:val="24"/>
        </w:rPr>
      </w:r>
      <w:r>
        <w:rPr>
          <w:rFonts w:ascii="Times New Roman" w:hAnsi="Times New Roman" w:eastAsia="TimesNewRomanPSMT" w:cs="Times New Roman"/>
          <w:sz w:val="24"/>
        </w:rPr>
      </w:r>
    </w:p>
    <w:p>
      <w:pPr>
        <w:pBdr/>
        <w:spacing w:after="0" w:before="240"/>
        <w:ind w:firstLine="851"/>
        <w:contextualSpacing w:val="true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Наиболее актуальными в нас</w:t>
      </w:r>
      <w:r>
        <w:rPr>
          <w:rFonts w:ascii="Times New Roman" w:hAnsi="Times New Roman" w:eastAsia="Times New Roman"/>
          <w:b/>
          <w:sz w:val="24"/>
          <w:szCs w:val="24"/>
        </w:rPr>
        <w:t xml:space="preserve">тоящее время являются проблемы:</w:t>
      </w:r>
      <w:r>
        <w:rPr>
          <w:rFonts w:ascii="Times New Roman" w:hAnsi="Times New Roman" w:eastAsia="Times New Roman"/>
          <w:b/>
          <w:sz w:val="24"/>
          <w:szCs w:val="24"/>
        </w:rPr>
      </w:r>
      <w:r>
        <w:rPr>
          <w:rFonts w:ascii="Times New Roman" w:hAnsi="Times New Roman" w:eastAsia="Times New Roman"/>
          <w:b/>
          <w:sz w:val="24"/>
          <w:szCs w:val="24"/>
        </w:rPr>
      </w:r>
    </w:p>
    <w:p>
      <w:pPr>
        <w:pBdr/>
        <w:spacing w:after="0"/>
        <w:ind w:firstLine="851"/>
        <w:contextualSpacing w:val="true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-водопроводная сеть закольцована не полностью;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Bdr/>
        <w:spacing w:after="0"/>
        <w:ind w:firstLine="851"/>
        <w:contextualSpacing w:val="true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-высокая изношенность водоводов и разводящих сетей;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 xml:space="preserve">Планово-предупредительный ремонт сетей и оборудования систем водоснабжения, ком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мунальной энергетики практически полностью уступил место аварийно-восстановительным работам. Это ведет к снижению надежности работы объектов коммунальной инфраструктуры.   </w:t>
      </w:r>
      <w:r>
        <w:rPr>
          <w:rFonts w:ascii="Times New Roman" w:hAnsi="Times New Roman" w:cs="Times New Roman"/>
          <w:spacing w:val="2"/>
          <w:sz w:val="24"/>
          <w:szCs w:val="24"/>
        </w:rPr>
      </w:r>
      <w:r>
        <w:rPr>
          <w:rFonts w:ascii="Times New Roman" w:hAnsi="Times New Roman" w:cs="Times New Roman"/>
          <w:spacing w:val="2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 xml:space="preserve">Для решения проблемы обеспечения населения качественной питьевой водой необходимо к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апитальный ремонт скважин, реконструкция и строительство водопроводных сетей, оснащение всех источников приборами учета расхода воды, установка водоразборных колонок.  </w:t>
      </w:r>
      <w:r>
        <w:rPr>
          <w:rFonts w:ascii="Times New Roman" w:hAnsi="Times New Roman" w:cs="Times New Roman"/>
          <w:spacing w:val="2"/>
          <w:sz w:val="24"/>
          <w:szCs w:val="24"/>
        </w:rPr>
      </w:r>
      <w:r>
        <w:rPr>
          <w:rFonts w:ascii="Times New Roman" w:hAnsi="Times New Roman" w:cs="Times New Roman"/>
          <w:spacing w:val="2"/>
          <w:sz w:val="24"/>
          <w:szCs w:val="24"/>
        </w:rPr>
      </w:r>
    </w:p>
    <w:p>
      <w:pPr>
        <w:widowControl w:val="false"/>
        <w:pBdr/>
        <w:spacing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 систем водоснабжения поселения, в том числе выбор источников хозяйственно-питьев</w:t>
      </w:r>
      <w:r>
        <w:rPr>
          <w:rFonts w:ascii="Times New Roman" w:hAnsi="Times New Roman" w:cs="Times New Roman"/>
          <w:sz w:val="24"/>
          <w:szCs w:val="24"/>
        </w:rPr>
        <w:t xml:space="preserve">ого и производственного водоснабжения, размещение водозаборных сооружений, а также определение расчетных расходов и др., следует производить в соответствии с требованиями СНиП 2.04.01-85*, СНиП 2.04.02-84*, СанПиН 2.1.4.1074-01, СанПиН 2.1.4.1175-02.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before="240"/>
        <w:ind w:firstLine="851"/>
        <w:contextualSpacing w:val="true"/>
        <w:jc w:val="both"/>
        <w:rPr>
          <w:rFonts w:ascii="Times New Roman" w:hAnsi="Times New Roman" w:eastAsia="Times New Roman" w:cs="Times New Roman"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u w:val="single"/>
        </w:rPr>
        <w:t xml:space="preserve">Проек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u w:val="single"/>
        </w:rPr>
        <w:t xml:space="preserve">тные предложения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</w:r>
    </w:p>
    <w:p>
      <w:pPr>
        <w:pBdr/>
        <w:spacing w:after="0"/>
        <w:ind w:firstLine="851"/>
        <w:contextualSpacing w:val="true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Для бесперебойного водоснабжения и обеспечения потребностей водой в полном объеме при максимальном водопотреблении необходимо: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Bdr/>
        <w:spacing w:after="0"/>
        <w:ind w:firstLine="851"/>
        <w:contextualSpacing w:val="true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-проводить мероприятия по поддержанию производительности действующих водозаборов и их развитию;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Bdr/>
        <w:spacing w:after="0"/>
        <w:ind w:firstLine="851"/>
        <w:contextualSpacing w:val="true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-внедрение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 водозаборах станций водоподготовки;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Bdr/>
        <w:spacing w:after="0"/>
        <w:ind w:firstLine="851"/>
        <w:contextualSpacing w:val="true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-выделение целенаправленного финансирования на улучшение санитарно-технического состояния объектов водоснабжения (проведение планово - профилактических работ по обслуживанию водопроводных сетей, благоустройство зон са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нитарной охраны источников водоснабжения);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Bdr/>
        <w:spacing w:after="0"/>
        <w:ind w:firstLine="851"/>
        <w:contextualSpacing w:val="true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-вести перекладку изношенных сетей водопровода и строительство новых участков из современных материалов с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закольцовкой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тупиковых участков водопровода;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-вести модернизацию сооружений водопровода с заменой морально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устаревшего технологического оборудования;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Водоснабжение каждого населённого </w:t>
      </w:r>
      <w:r>
        <w:rPr>
          <w:rFonts w:ascii="Times New Roman" w:hAnsi="Times New Roman" w:cs="Times New Roman"/>
          <w:sz w:val="24"/>
          <w:szCs w:val="24"/>
        </w:rPr>
        <w:t xml:space="preserve">пункта</w:t>
      </w:r>
      <w:r>
        <w:rPr>
          <w:rFonts w:ascii="Times New Roman" w:hAnsi="Times New Roman" w:cs="Times New Roman"/>
          <w:sz w:val="24"/>
          <w:szCs w:val="24"/>
        </w:rPr>
        <w:t xml:space="preserve"> где отсутствует централизованное водоснабжение решается в основном локально: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возможными источниками водоснабжения могут быть поверхностные и подземные воды;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количество и размещение подземных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артскважин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для целей водоснабжения,  уточняются в следующей стадии проектирования.</w:t>
      </w:r>
      <w:r>
        <w:rPr>
          <w:rFonts w:ascii="Times New Roman" w:hAnsi="Times New Roman" w:cs="Times New Roman"/>
          <w:spacing w:val="2"/>
          <w:sz w:val="24"/>
          <w:szCs w:val="24"/>
        </w:rPr>
      </w:r>
      <w:r>
        <w:rPr>
          <w:rFonts w:ascii="Times New Roman" w:hAnsi="Times New Roman" w:cs="Times New Roman"/>
          <w:spacing w:val="2"/>
          <w:sz w:val="24"/>
          <w:szCs w:val="24"/>
        </w:rPr>
      </w:r>
    </w:p>
    <w:p>
      <w:pPr>
        <w:pStyle w:val="797"/>
        <w:pBdr/>
        <w:spacing/>
        <w:ind w:firstLine="851"/>
        <w:rPr>
          <w:sz w:val="24"/>
        </w:rPr>
      </w:pPr>
      <w:r/>
      <w:bookmarkStart w:id="22" w:name="_Toc159312062"/>
      <w:r>
        <w:rPr>
          <w:sz w:val="24"/>
        </w:rPr>
        <w:t xml:space="preserve">Водоотведение</w:t>
      </w:r>
      <w:bookmarkEnd w:id="22"/>
      <w:r>
        <w:rPr>
          <w:sz w:val="24"/>
        </w:rPr>
      </w:r>
      <w:r>
        <w:rPr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В населенных пунктах МО централизованная система водоотведения отсутствует. Индивидуальные жилые дома оборудованы уборными 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с накопительными емкостями для приема сточных вод или надворными уборными с последующей утилизацией хозяйственно-фекальных стоков в компостные ямы. Очистка накопительных емкостей и приемных емкостей надворных уборных осуществляется ассенизационной машиной 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с вывозом и сбросом в существующую канализационную сеть.</w:t>
      </w:r>
      <w:r>
        <w:rPr>
          <w:rFonts w:ascii="Times New Roman" w:hAnsi="Times New Roman" w:cs="Times New Roman"/>
          <w:sz w:val="24"/>
          <w:szCs w:val="24"/>
          <w:lang w:bidi="ru-RU"/>
        </w:rPr>
      </w:r>
      <w:r>
        <w:rPr>
          <w:rFonts w:ascii="Times New Roman" w:hAnsi="Times New Roman" w:cs="Times New Roman"/>
          <w:sz w:val="24"/>
          <w:szCs w:val="24"/>
          <w:lang w:bidi="ru-RU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 xml:space="preserve">Сейчас вопрос вывоза сточных вод решается при помощи наемной техники, а именно путем вывоза за пределы поселения ассенизаторскими машинами, что значительно удорожает стоимость коммунальных услуг и ло</w:t>
      </w:r>
      <w:r>
        <w:rPr>
          <w:rFonts w:ascii="Times New Roman" w:hAnsi="Times New Roman" w:cs="Times New Roman"/>
          <w:sz w:val="24"/>
          <w:shd w:val="clear" w:color="auto" w:fill="ffffff"/>
        </w:rPr>
        <w:t xml:space="preserve">жится дополнительным бременем на платежеспособную часть населения.</w:t>
      </w:r>
      <w:r>
        <w:rPr>
          <w:rFonts w:ascii="Times New Roman" w:hAnsi="Times New Roman" w:cs="Times New Roman"/>
          <w:sz w:val="24"/>
          <w:shd w:val="clear" w:color="auto" w:fill="ffffff"/>
        </w:rPr>
      </w:r>
      <w:r>
        <w:rPr>
          <w:rFonts w:ascii="Times New Roman" w:hAnsi="Times New Roman" w:cs="Times New Roman"/>
          <w:sz w:val="24"/>
          <w:shd w:val="clear" w:color="auto" w:fill="ffffff"/>
        </w:rPr>
      </w:r>
    </w:p>
    <w:p>
      <w:pPr>
        <w:pStyle w:val="797"/>
        <w:pBdr/>
        <w:spacing/>
        <w:ind w:firstLine="851"/>
        <w:rPr>
          <w:sz w:val="24"/>
        </w:rPr>
      </w:pPr>
      <w:r/>
      <w:bookmarkStart w:id="23" w:name="_Toc159312063"/>
      <w:r>
        <w:rPr>
          <w:sz w:val="24"/>
        </w:rPr>
        <w:t xml:space="preserve">Газоснабжение</w:t>
      </w:r>
      <w:bookmarkEnd w:id="23"/>
      <w:r>
        <w:rPr>
          <w:sz w:val="24"/>
        </w:rPr>
      </w:r>
      <w:r>
        <w:rPr>
          <w:sz w:val="24"/>
        </w:rPr>
      </w:r>
    </w:p>
    <w:p>
      <w:pPr>
        <w:pBdr/>
        <w:spacing w:after="0" w:line="317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Газоснабжение МО осуществляется природным и сжиженным газом. Природный газ от АГРС по межпоселковым газопроводам давлением 1,2 и 0,6 Мпа поступает на ГРП, откуда газопроводами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среднего и низкого давления подаётся непосредственно через ШРП потребителям. </w:t>
      </w:r>
      <w:r>
        <w:rPr>
          <w:rFonts w:ascii="Times New Roman" w:hAnsi="Times New Roman" w:cs="Times New Roman"/>
          <w:sz w:val="24"/>
          <w:szCs w:val="24"/>
          <w:lang w:bidi="ru-RU"/>
        </w:rPr>
      </w:r>
      <w:r>
        <w:rPr>
          <w:rFonts w:ascii="Times New Roman" w:hAnsi="Times New Roman" w:cs="Times New Roman"/>
          <w:sz w:val="24"/>
          <w:szCs w:val="24"/>
          <w:lang w:bidi="ru-RU"/>
        </w:rPr>
      </w:r>
    </w:p>
    <w:p>
      <w:pPr>
        <w:pBdr/>
        <w:spacing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настоящее время в  сельском поселении обеспеченность газом населения составляет 98,4 %. Подключение к газопроводу частных домов производится индивидуально из собственных сре</w:t>
      </w:r>
      <w:r>
        <w:rPr>
          <w:rFonts w:ascii="Times New Roman" w:hAnsi="Times New Roman" w:cs="Times New Roman"/>
          <w:sz w:val="24"/>
          <w:szCs w:val="24"/>
        </w:rPr>
        <w:t xml:space="preserve">дс</w:t>
      </w:r>
      <w:r>
        <w:rPr>
          <w:rFonts w:ascii="Times New Roman" w:hAnsi="Times New Roman" w:cs="Times New Roman"/>
          <w:sz w:val="24"/>
          <w:szCs w:val="24"/>
        </w:rPr>
        <w:t xml:space="preserve">тв вл</w:t>
      </w:r>
      <w:r>
        <w:rPr>
          <w:rFonts w:ascii="Times New Roman" w:hAnsi="Times New Roman" w:cs="Times New Roman"/>
          <w:sz w:val="24"/>
          <w:szCs w:val="24"/>
        </w:rPr>
        <w:t xml:space="preserve">адельцев жилья.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line="317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Существующая жилая застройка состоит из индивидуальных жилых домов усадебного типа и малоэтажной застройки. </w:t>
      </w:r>
      <w:r>
        <w:rPr>
          <w:rFonts w:ascii="Times New Roman" w:hAnsi="Times New Roman" w:cs="Times New Roman"/>
          <w:sz w:val="24"/>
          <w:szCs w:val="24"/>
          <w:lang w:bidi="ru-RU"/>
        </w:rPr>
      </w:r>
      <w:r>
        <w:rPr>
          <w:rFonts w:ascii="Times New Roman" w:hAnsi="Times New Roman" w:cs="Times New Roman"/>
          <w:sz w:val="24"/>
          <w:szCs w:val="24"/>
          <w:lang w:bidi="ru-RU"/>
        </w:rPr>
      </w:r>
    </w:p>
    <w:p>
      <w:pPr>
        <w:pBdr/>
        <w:spacing w:after="0" w:line="317" w:lineRule="exact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В дома индивидуальной застройки, и в квартиры малоэтажной застройки газ по газопроводам низкого давления подается 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для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пище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приготовления, горячего водоснабжения и отопления. В домах и в каждой квартире установлены газовые плиты, 2-х контурные отопительные котлы и индивидуальные водонагреватели.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157" w:line="317" w:lineRule="exact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Другие потребители (организации и предприятия) также подключены к сетевому газопро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воду.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Проектное предложение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проектировании газопроводов к новым кварталам учитывать данные ранее разработанных схем газоснабжения. Газоснабжение проектируемых кварталов предлагается предусмотреть от существующих газопроводов с учетом дополнительных наг</w:t>
      </w:r>
      <w:r>
        <w:rPr>
          <w:rFonts w:ascii="Times New Roman" w:hAnsi="Times New Roman" w:cs="Times New Roman"/>
          <w:sz w:val="24"/>
          <w:szCs w:val="24"/>
        </w:rPr>
        <w:t xml:space="preserve">рузок на ГРП. Дополнительно предусматривается прокладка газопроводов низкого давления.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 перспективу расход газа учитывается на коммунально-бытовые нужды из расчета 120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/год на одного жителя и отопления малоэтажной застройки исходя из месячной нормы ра</w:t>
      </w:r>
      <w:r>
        <w:rPr>
          <w:rFonts w:ascii="Times New Roman" w:hAnsi="Times New Roman" w:cs="Times New Roman"/>
          <w:sz w:val="24"/>
          <w:szCs w:val="24"/>
        </w:rPr>
        <w:t xml:space="preserve">схода 8,5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 на 1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 отапливаемой общей площади в месяц.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97"/>
        <w:pBdr/>
        <w:spacing/>
        <w:ind w:firstLine="851"/>
        <w:rPr>
          <w:sz w:val="24"/>
        </w:rPr>
      </w:pPr>
      <w:r/>
      <w:bookmarkStart w:id="24" w:name="_Toc125969398"/>
      <w:r/>
      <w:bookmarkStart w:id="25" w:name="_Toc159312064"/>
      <w:r>
        <w:rPr>
          <w:sz w:val="24"/>
        </w:rPr>
        <w:t xml:space="preserve">Электроснабжение</w:t>
      </w:r>
      <w:bookmarkEnd w:id="24"/>
      <w:r/>
      <w:bookmarkEnd w:id="25"/>
      <w:r>
        <w:rPr>
          <w:sz w:val="24"/>
        </w:rPr>
      </w:r>
      <w:r>
        <w:rPr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Ельниковского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>
        <w:rPr>
          <w:rFonts w:ascii="Times New Roman" w:hAnsi="Times New Roman" w:cs="Times New Roman"/>
          <w:sz w:val="24"/>
          <w:szCs w:val="24"/>
        </w:rPr>
        <w:t xml:space="preserve">расположена</w:t>
      </w:r>
      <w:r>
        <w:rPr>
          <w:rFonts w:ascii="Times New Roman" w:hAnsi="Times New Roman" w:cs="Times New Roman"/>
          <w:sz w:val="24"/>
          <w:szCs w:val="24"/>
        </w:rPr>
        <w:t xml:space="preserve"> ПС 110 </w:t>
      </w:r>
      <w:r>
        <w:rPr>
          <w:rFonts w:ascii="Times New Roman" w:hAnsi="Times New Roman" w:cs="Times New Roman"/>
          <w:sz w:val="24"/>
          <w:szCs w:val="24"/>
        </w:rPr>
        <w:t xml:space="preserve">кВ</w:t>
      </w:r>
      <w:r>
        <w:rPr>
          <w:rFonts w:ascii="Times New Roman" w:hAnsi="Times New Roman" w:cs="Times New Roman"/>
          <w:sz w:val="24"/>
          <w:szCs w:val="24"/>
        </w:rPr>
        <w:t xml:space="preserve"> Ельники, номинальной мощностью 6,3 МВА, ПС 110 </w:t>
      </w:r>
      <w:r>
        <w:rPr>
          <w:rFonts w:ascii="Times New Roman" w:hAnsi="Times New Roman" w:cs="Times New Roman"/>
          <w:sz w:val="24"/>
          <w:szCs w:val="24"/>
        </w:rPr>
        <w:t xml:space="preserve">кВ</w:t>
      </w:r>
      <w:r>
        <w:rPr>
          <w:rFonts w:ascii="Times New Roman" w:hAnsi="Times New Roman" w:cs="Times New Roman"/>
          <w:sz w:val="24"/>
          <w:szCs w:val="24"/>
        </w:rPr>
        <w:t xml:space="preserve"> Стародевичье, номинальной мощностью 6,3 и 2,5 МВА, ПС 35 </w:t>
      </w:r>
      <w:r>
        <w:rPr>
          <w:rFonts w:ascii="Times New Roman" w:hAnsi="Times New Roman" w:cs="Times New Roman"/>
          <w:sz w:val="24"/>
          <w:szCs w:val="24"/>
        </w:rPr>
        <w:t xml:space="preserve">кВ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 с. Новодевичье.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и эксплуатацию электрических сетей и оборудования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Ельниковского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производят ООО «Системы жизнеобеспечения РМ», Филиал ОАО «МРСК Волги» - «Мордовэнерго».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Основные источники и сети электроснабже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ния представлены на карте материалов по обоснованию.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Схема внутреннего электроснабжения сельского поселения выполнена с применением ЛЭП напряжением  10 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кВ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и трансформаторных подстанций 10/0,4 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кВ.</w:t>
      </w:r>
      <w:r>
        <w:rPr>
          <w:rFonts w:ascii="Times New Roman" w:hAnsi="Times New Roman" w:cs="Times New Roman"/>
          <w:sz w:val="24"/>
          <w:szCs w:val="24"/>
          <w:lang w:bidi="ru-RU"/>
        </w:rPr>
      </w:r>
      <w:r>
        <w:rPr>
          <w:rFonts w:ascii="Times New Roman" w:hAnsi="Times New Roman" w:cs="Times New Roman"/>
          <w:sz w:val="24"/>
          <w:szCs w:val="24"/>
          <w:lang w:bidi="ru-RU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Система электроснабжения 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Большемордовско-Пошатского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сельског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о поселения обеспечивает всех потенциальных потребителей электроэнергии.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89"/>
        <w:pBdr/>
        <w:spacing w:line="276" w:lineRule="auto"/>
        <w:ind w:firstLine="851"/>
        <w:jc w:val="both"/>
        <w:rPr>
          <w:rFonts w:cs="Times New Roman"/>
          <w:lang w:eastAsia="ru-RU"/>
        </w:rPr>
      </w:pPr>
      <w:r>
        <w:rPr>
          <w:rFonts w:eastAsia="Times New Roman"/>
          <w:lang w:eastAsia="ru-RU"/>
        </w:rPr>
        <w:t xml:space="preserve">Все источники электроснабжения и линии электропередачи имеют проектные охранные зоны.</w:t>
      </w: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Style w:val="989"/>
        <w:pBdr/>
        <w:spacing w:line="276" w:lineRule="auto"/>
        <w:ind w:firstLine="851"/>
        <w:jc w:val="both"/>
        <w:rPr>
          <w:rFonts w:cs="Times New Roman"/>
        </w:rPr>
      </w:pPr>
      <w:r>
        <w:rPr>
          <w:rFonts w:cs="Times New Roman"/>
          <w:lang w:eastAsia="ru-RU"/>
        </w:rPr>
        <w:t xml:space="preserve">Проектные решения и удельные нормативные показатели, положенные в основу </w:t>
      </w:r>
      <w:r>
        <w:rPr>
          <w:rFonts w:cs="Times New Roman"/>
          <w:lang w:eastAsia="ru-RU"/>
        </w:rPr>
        <w:t xml:space="preserve">проекта, приняты в соответствии со </w:t>
      </w:r>
      <w:r>
        <w:rPr>
          <w:rFonts w:cs="Times New Roman"/>
        </w:rPr>
        <w:t xml:space="preserve">СНиП 2.07.01-89*</w:t>
      </w:r>
      <w:r>
        <w:rPr>
          <w:rFonts w:cs="Times New Roman"/>
          <w:lang w:eastAsia="ru-RU"/>
        </w:rPr>
        <w:t xml:space="preserve">.</w:t>
      </w:r>
      <w:r>
        <w:rPr>
          <w:rFonts w:cs="Times New Roman"/>
        </w:rPr>
      </w:r>
      <w:r>
        <w:rPr>
          <w:rFonts w:cs="Times New Roman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Рост нагрузок в коммунально-бытовом секторе 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происходит за счет строительства жилых зданий, объектов соцкультбыта, общественных, административных, спортивных сооружений и объектов коммунального хозяйства, а также реконструкции и модернизации существующего жилого фонда. Растет нагрузка и в связи с уве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личением уровня электрификации быта в сохраняемом жилом фонде.</w:t>
      </w:r>
      <w:r>
        <w:rPr>
          <w:rFonts w:ascii="Times New Roman" w:hAnsi="Times New Roman" w:cs="Times New Roman"/>
          <w:sz w:val="24"/>
          <w:szCs w:val="24"/>
          <w:lang w:bidi="ru-RU"/>
        </w:rPr>
      </w:r>
      <w:r>
        <w:rPr>
          <w:rFonts w:ascii="Times New Roman" w:hAnsi="Times New Roman" w:cs="Times New Roman"/>
          <w:sz w:val="24"/>
          <w:szCs w:val="24"/>
          <w:lang w:bidi="ru-RU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Проектом предусматривается сохранение существующей схемы электроснабжения. На перспективу развития системы электроснабжения потребуется усиление существующих линий электропередач и оборудования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подстанций, ввиду изношенности оборудования.</w:t>
      </w:r>
      <w:r>
        <w:rPr>
          <w:rFonts w:ascii="Times New Roman" w:hAnsi="Times New Roman" w:cs="Times New Roman"/>
          <w:sz w:val="24"/>
          <w:szCs w:val="24"/>
          <w:lang w:bidi="ru-RU"/>
        </w:rPr>
      </w:r>
      <w:r>
        <w:rPr>
          <w:rFonts w:ascii="Times New Roman" w:hAnsi="Times New Roman" w:cs="Times New Roman"/>
          <w:sz w:val="24"/>
          <w:szCs w:val="24"/>
          <w:lang w:bidi="ru-RU"/>
        </w:rPr>
      </w:r>
    </w:p>
    <w:p>
      <w:pPr>
        <w:pStyle w:val="989"/>
        <w:pBdr/>
        <w:spacing w:line="276" w:lineRule="auto"/>
        <w:ind w:firstLine="851"/>
        <w:jc w:val="both"/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Потребность в электроэнергии, при норме электропотребления для сельских поселений 2400 кВт час/год на 1 человека, составляет – 12508800 кВт час/год.</w:t>
      </w:r>
      <w:r>
        <w:rPr>
          <w:rFonts w:cs="Times New Roman"/>
          <w:lang w:eastAsia="ru-RU"/>
        </w:rPr>
      </w:r>
      <w:r>
        <w:rPr>
          <w:rFonts w:cs="Times New Roman"/>
          <w:lang w:eastAsia="ru-RU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обеспечения электрической энергией новой жилой застройки,</w:t>
      </w:r>
      <w:r>
        <w:rPr>
          <w:rFonts w:ascii="Times New Roman" w:hAnsi="Times New Roman" w:cs="Times New Roman"/>
          <w:sz w:val="24"/>
          <w:szCs w:val="24"/>
        </w:rPr>
        <w:t xml:space="preserve"> объектов соцкультбыта и других необходимо предусмотреть строительство ВЛ-0,4кВ от ТП к жилому сектору и другим объектам.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97"/>
        <w:pBdr/>
        <w:spacing/>
        <w:ind w:firstLine="851"/>
        <w:rPr>
          <w:sz w:val="24"/>
        </w:rPr>
      </w:pPr>
      <w:r/>
      <w:bookmarkStart w:id="26" w:name="_Toc159312065"/>
      <w:r>
        <w:rPr>
          <w:sz w:val="24"/>
        </w:rPr>
        <w:t xml:space="preserve">Связь</w:t>
      </w:r>
      <w:bookmarkEnd w:id="26"/>
      <w:r>
        <w:rPr>
          <w:sz w:val="24"/>
        </w:rPr>
      </w:r>
      <w:r>
        <w:rPr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муниципального образования населению предоставляются все основные виды услуг связи: телефонная местная, внутризоно</w:t>
      </w:r>
      <w:r>
        <w:rPr>
          <w:rFonts w:ascii="Times New Roman" w:hAnsi="Times New Roman" w:cs="Times New Roman"/>
          <w:sz w:val="24"/>
          <w:szCs w:val="24"/>
        </w:rPr>
        <w:t xml:space="preserve">вая, междугородняя, международная, сотовая связь, имеется доступ к сети Интернет по технологиям FTTB,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GPON</w:t>
      </w:r>
      <w:r>
        <w:rPr>
          <w:rFonts w:ascii="Times New Roman" w:hAnsi="Times New Roman" w:cs="Times New Roman"/>
          <w:sz w:val="24"/>
          <w:szCs w:val="24"/>
        </w:rPr>
        <w:t xml:space="preserve"> и ADSL.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Услуги мобильной связи на территории муниципального образования представлены четырьмя основными операторами связи: ПАО «МегаФон», ПАО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 </w:t>
      </w:r>
      <w:r>
        <w:rPr>
          <w:rFonts w:ascii="Times New Roman" w:hAnsi="Times New Roman" w:cs="Times New Roman"/>
          <w:sz w:val="24"/>
          <w:szCs w:val="24"/>
        </w:rPr>
        <w:t xml:space="preserve">«</w:t>
      </w:r>
      <w:r>
        <w:rPr>
          <w:rFonts w:ascii="Times New Roman" w:hAnsi="Times New Roman" w:cs="Times New Roman"/>
          <w:sz w:val="24"/>
          <w:szCs w:val="24"/>
        </w:rPr>
        <w:t xml:space="preserve">Вымпел</w:t>
      </w:r>
      <w:r>
        <w:rPr>
          <w:rFonts w:ascii="Times New Roman" w:hAnsi="Times New Roman" w:cs="Times New Roman"/>
          <w:sz w:val="24"/>
          <w:szCs w:val="24"/>
        </w:rPr>
        <w:t xml:space="preserve">ком</w:t>
      </w:r>
      <w:r>
        <w:rPr>
          <w:rFonts w:ascii="Times New Roman" w:hAnsi="Times New Roman" w:cs="Times New Roman"/>
          <w:sz w:val="24"/>
          <w:szCs w:val="24"/>
        </w:rPr>
        <w:t xml:space="preserve">», ООО «Т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Мобайл</w:t>
      </w:r>
      <w:r>
        <w:rPr>
          <w:rFonts w:ascii="Times New Roman" w:hAnsi="Times New Roman" w:cs="Times New Roman"/>
          <w:sz w:val="24"/>
          <w:szCs w:val="24"/>
        </w:rPr>
        <w:t xml:space="preserve">», ПАО «МТС».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Большемордовско-Пошатское</w:t>
      </w:r>
      <w:r>
        <w:rPr>
          <w:rFonts w:ascii="Times New Roman" w:hAnsi="Times New Roman" w:cs="Times New Roman"/>
          <w:sz w:val="24"/>
          <w:szCs w:val="24"/>
        </w:rPr>
        <w:t xml:space="preserve"> сельское поселение имеет доступ к цифровому эфирному телевидению, которое осуществляет трансляцию 20 обязательных общедоступных телеканалов.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97"/>
        <w:pBdr/>
        <w:spacing/>
        <w:ind w:firstLine="851"/>
        <w:rPr>
          <w:rStyle w:val="1007"/>
          <w:smallCaps w:val="0"/>
          <w:color w:val="4f81bd" w:themeColor="accent1"/>
          <w:sz w:val="24"/>
          <w:u w:val="none"/>
        </w:rPr>
      </w:pPr>
      <w:r/>
      <w:bookmarkStart w:id="27" w:name="_Toc125969399"/>
      <w:r/>
      <w:bookmarkStart w:id="28" w:name="_Toc159312067"/>
      <w:r>
        <w:rPr>
          <w:rStyle w:val="1007"/>
          <w:smallCaps w:val="0"/>
          <w:color w:val="4f81bd" w:themeColor="accent1"/>
          <w:sz w:val="24"/>
          <w:u w:val="none"/>
        </w:rPr>
        <w:t xml:space="preserve">Санитарная очистка</w:t>
      </w:r>
      <w:bookmarkEnd w:id="27"/>
      <w:r/>
      <w:bookmarkEnd w:id="28"/>
      <w:r>
        <w:rPr>
          <w:rStyle w:val="1007"/>
          <w:smallCaps w:val="0"/>
          <w:color w:val="4f81bd" w:themeColor="accent1"/>
          <w:sz w:val="24"/>
          <w:u w:val="none"/>
        </w:rPr>
      </w:r>
      <w:r>
        <w:rPr>
          <w:rStyle w:val="1007"/>
          <w:smallCaps w:val="0"/>
          <w:color w:val="4f81bd" w:themeColor="accent1"/>
          <w:sz w:val="24"/>
          <w:u w:val="none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Накопление твердых коммунальных отх</w:t>
      </w:r>
      <w:r>
        <w:rPr>
          <w:rFonts w:ascii="Times New Roman" w:hAnsi="Times New Roman" w:cs="Times New Roman"/>
          <w:sz w:val="24"/>
          <w:szCs w:val="24"/>
        </w:rPr>
        <w:t xml:space="preserve">одов может осуществляться несколькими различными способами: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в контейнерах, расположенных на контейнерных площадках;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с использованием мусоропровода;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в контейнерах для накопления крупногабаритных отходов;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в пакетах, размещаемых в установленных местах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путем приема отходов по заявке;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путем объезда территории и приема отходов по графику;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в контейнерах раздельно для разных видов отходов.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настоящее время на территории сельского поселения  применяется централизованная система сбора ТКО, которая пр</w:t>
      </w:r>
      <w:r>
        <w:rPr>
          <w:rFonts w:ascii="Times New Roman" w:hAnsi="Times New Roman" w:cs="Times New Roman"/>
          <w:sz w:val="24"/>
          <w:szCs w:val="24"/>
        </w:rPr>
        <w:t xml:space="preserve">едставлена двумя способами организации: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контейнерный;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бестарный</w:t>
      </w:r>
      <w:r>
        <w:rPr>
          <w:rFonts w:ascii="Times New Roman" w:hAnsi="Times New Roman" w:cs="Times New Roman"/>
          <w:sz w:val="24"/>
          <w:szCs w:val="24"/>
        </w:rPr>
        <w:t xml:space="preserve"> (в пакетах).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</w:t>
      </w:r>
      <w:r>
        <w:rPr>
          <w:rFonts w:ascii="Times New Roman" w:hAnsi="Times New Roman" w:cs="Times New Roman"/>
          <w:sz w:val="24"/>
          <w:szCs w:val="24"/>
        </w:rPr>
        <w:t xml:space="preserve"> территориальной схемы обращения с отходами Республики Мордовия охват населения </w:t>
      </w:r>
      <w:r>
        <w:rPr>
          <w:rFonts w:ascii="Times New Roman" w:hAnsi="Times New Roman" w:cs="Times New Roman"/>
          <w:sz w:val="24"/>
          <w:szCs w:val="24"/>
        </w:rPr>
        <w:t xml:space="preserve">Ельниковского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регулярной системой очистки (вывоз ТКО по постоя</w:t>
      </w:r>
      <w:r>
        <w:rPr>
          <w:rFonts w:ascii="Times New Roman" w:hAnsi="Times New Roman" w:cs="Times New Roman"/>
          <w:sz w:val="24"/>
          <w:szCs w:val="24"/>
        </w:rPr>
        <w:t xml:space="preserve">нному графику) составляет: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Большемордовско-Пошатское</w:t>
      </w:r>
      <w:r>
        <w:rPr>
          <w:rFonts w:ascii="Times New Roman" w:hAnsi="Times New Roman" w:cs="Times New Roman"/>
          <w:sz w:val="24"/>
          <w:szCs w:val="24"/>
        </w:rPr>
        <w:t xml:space="preserve"> сельское поселение - 87.21%;</w:t>
      </w:r>
      <w:r>
        <w:rPr>
          <w:rFonts w:ascii="Times New Roman" w:hAnsi="Times New Roman" w:cs="Times New Roman"/>
          <w:sz w:val="28"/>
          <w:szCs w:val="24"/>
        </w:rPr>
      </w:r>
      <w:r>
        <w:rPr>
          <w:rFonts w:ascii="Times New Roman" w:hAnsi="Times New Roman" w:cs="Times New Roman"/>
          <w:sz w:val="28"/>
          <w:szCs w:val="24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Проектное предложение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ликвидация несанкционированных участков временного хранения мусора и проведение мероприятий по рекультивации территорий;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необходимо привести существующие  скотомогильники в соответствие с требованиями </w:t>
      </w:r>
      <w:r>
        <w:rPr>
          <w:rFonts w:ascii="Times New Roman" w:hAnsi="Times New Roman" w:cs="Times New Roman"/>
          <w:sz w:val="24"/>
          <w:szCs w:val="24"/>
        </w:rPr>
        <w:t xml:space="preserve">СанПин</w:t>
      </w:r>
      <w:r>
        <w:rPr>
          <w:rFonts w:ascii="Times New Roman" w:hAnsi="Times New Roman" w:cs="Times New Roman"/>
          <w:sz w:val="24"/>
          <w:szCs w:val="24"/>
        </w:rPr>
        <w:t xml:space="preserve"> 2.2.1/2.1.1.1200-03 и ветеринарно-санитарным правилам сбора, </w:t>
      </w:r>
      <w:r>
        <w:rPr>
          <w:rFonts w:ascii="Times New Roman" w:hAnsi="Times New Roman" w:cs="Times New Roman"/>
          <w:sz w:val="24"/>
          <w:szCs w:val="24"/>
        </w:rPr>
        <w:t xml:space="preserve">утилизации и уничтожения биологических отходов (в ред. Приказа Минсельхоза РФ от 16.08.2007 № 400, с изм.,</w:t>
      </w:r>
      <w:r>
        <w:rPr>
          <w:rFonts w:ascii="Times New Roman" w:hAnsi="Times New Roman" w:cs="Times New Roman"/>
          <w:sz w:val="24"/>
          <w:szCs w:val="24"/>
        </w:rPr>
        <w:t xml:space="preserve"> внесенными Определением Верховного Суда РФ от 13.06.2006 № КАС06-193.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widowControl w:val="false"/>
        <w:pBdr/>
        <w:spacing w:after="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p>
      <w:pPr>
        <w:pStyle w:val="796"/>
        <w:pBdr/>
        <w:spacing/>
        <w:ind w:firstLine="851"/>
        <w:rPr>
          <w:rFonts w:ascii="Times New Roman" w:hAnsi="Times New Roman" w:cs="Times New Roman"/>
          <w:sz w:val="24"/>
          <w:szCs w:val="24"/>
        </w:rPr>
      </w:pPr>
      <w:r/>
      <w:bookmarkStart w:id="29" w:name="_Toc159312068"/>
      <w:r>
        <w:rPr>
          <w:rFonts w:ascii="Times New Roman" w:hAnsi="Times New Roman" w:cs="Times New Roman"/>
          <w:sz w:val="24"/>
          <w:szCs w:val="24"/>
        </w:rPr>
        <w:t xml:space="preserve">2.9 Зоны с особыми условиями использования территории</w:t>
      </w:r>
      <w:bookmarkEnd w:id="29"/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pBdr/>
        <w:spacing w:after="0" w:before="24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Зоны с особыми условиями использования территории – это охранные, санитарно-защитные зоны, зоны охраны объектов культурного наслед</w:t>
      </w:r>
      <w:r>
        <w:rPr>
          <w:rFonts w:ascii="Times New Roman" w:hAnsi="Times New Roman" w:cs="Times New Roman"/>
          <w:sz w:val="24"/>
          <w:szCs w:val="24"/>
        </w:rPr>
        <w:t xml:space="preserve">ия (памятников истории и культуры) народов РФ, </w:t>
      </w:r>
      <w:r>
        <w:rPr>
          <w:rFonts w:ascii="Times New Roman" w:hAnsi="Times New Roman" w:cs="Times New Roman"/>
          <w:sz w:val="24"/>
          <w:szCs w:val="24"/>
        </w:rPr>
        <w:t xml:space="preserve">водоохранные</w:t>
      </w:r>
      <w:r>
        <w:rPr>
          <w:rFonts w:ascii="Times New Roman" w:hAnsi="Times New Roman" w:cs="Times New Roman"/>
          <w:sz w:val="24"/>
          <w:szCs w:val="24"/>
        </w:rPr>
        <w:t xml:space="preserve"> зоны, зоны санитарной охраны источников питьевого и хозяйственно-бытового водоснабжения, зоны охраняемых объектов, иные зоны устанавливаемые  в соответствии с законодательством РФ. (п.4 ст.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</w:t>
      </w:r>
      <w:r>
        <w:rPr>
          <w:rFonts w:ascii="Times New Roman" w:hAnsi="Times New Roman" w:cs="Times New Roman"/>
          <w:sz w:val="24"/>
          <w:szCs w:val="24"/>
        </w:rPr>
        <w:t xml:space="preserve">р.к</w:t>
      </w:r>
      <w:r>
        <w:rPr>
          <w:rFonts w:ascii="Times New Roman" w:hAnsi="Times New Roman" w:cs="Times New Roman"/>
          <w:sz w:val="24"/>
          <w:szCs w:val="24"/>
        </w:rPr>
        <w:t xml:space="preserve">. от 29.12.2004г. № 190-ФЗ). В составе материалов по обоснованию, на картах выделены зоны с особыми условиями использования территории, т.е. территории, в границах которых устанавливаются ограничения на осуществление градостроительной деятельности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pBdr/>
        <w:spacing w:after="0" w:before="24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Границы</w:t>
      </w:r>
      <w:r>
        <w:rPr>
          <w:rFonts w:ascii="Times New Roman" w:hAnsi="Times New Roman" w:cs="Times New Roman"/>
          <w:sz w:val="24"/>
          <w:szCs w:val="24"/>
        </w:rPr>
        <w:t xml:space="preserve"> указанных территорий определяются в соответствии с законодательством Российской Федерации, Республики Мордовия и местных нормативных актов.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pBdr/>
        <w:spacing w:after="0" w:before="24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картах материалов по обоснованию генерального плана показаны существующие (утвержденные) зоны с особыми условия</w:t>
      </w:r>
      <w:r>
        <w:rPr>
          <w:rFonts w:ascii="Times New Roman" w:hAnsi="Times New Roman" w:cs="Times New Roman"/>
          <w:sz w:val="24"/>
          <w:szCs w:val="24"/>
        </w:rPr>
        <w:t xml:space="preserve">ми использования территории и ориентировочные, согласно ранее утвержденного генерального плана: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Охранная зона инженерных коммуникаций (охранная зона газопроводов и систем газоснабжения, охранная зона объектов электросетевого хозяйства, охранная зона лини</w:t>
      </w:r>
      <w:r>
        <w:rPr>
          <w:rFonts w:ascii="Times New Roman" w:hAnsi="Times New Roman" w:cs="Times New Roman"/>
          <w:sz w:val="24"/>
          <w:szCs w:val="24"/>
        </w:rPr>
        <w:t xml:space="preserve">й и сооружений связи);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Санитарный разрыв магистральных трубопроводов углеводородного сырья;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Водоохранная</w:t>
      </w:r>
      <w:r>
        <w:rPr>
          <w:rFonts w:ascii="Times New Roman" w:hAnsi="Times New Roman" w:cs="Times New Roman"/>
          <w:sz w:val="24"/>
          <w:szCs w:val="24"/>
        </w:rPr>
        <w:t xml:space="preserve"> зона;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Прибрежные защитные полосы;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Зоны санитарной охраны источников питьевого и хозяйственно-бытового водоснабжения и водопроводов питьевого на</w:t>
      </w:r>
      <w:r>
        <w:rPr>
          <w:rFonts w:ascii="Times New Roman" w:hAnsi="Times New Roman" w:cs="Times New Roman"/>
          <w:sz w:val="24"/>
          <w:szCs w:val="24"/>
        </w:rPr>
        <w:t xml:space="preserve">значения;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Санитарно-защитная зона (</w:t>
      </w:r>
      <w:r>
        <w:rPr>
          <w:rFonts w:ascii="Times New Roman" w:hAnsi="Times New Roman" w:cs="Times New Roman"/>
          <w:sz w:val="24"/>
          <w:szCs w:val="24"/>
        </w:rPr>
        <w:t xml:space="preserve">ориентировочные</w:t>
      </w:r>
      <w:r>
        <w:rPr>
          <w:rFonts w:ascii="Times New Roman" w:hAnsi="Times New Roman" w:cs="Times New Roman"/>
          <w:sz w:val="24"/>
          <w:szCs w:val="24"/>
        </w:rPr>
        <w:t xml:space="preserve">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Придорожная полоса автомобильных дорог общего пользования регионального или межмуниципального значения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pBdr/>
        <w:spacing w:after="0" w:before="24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Водоохранные</w:t>
      </w:r>
      <w:r>
        <w:rPr>
          <w:rFonts w:ascii="Times New Roman" w:hAnsi="Times New Roman" w:cs="Times New Roman"/>
          <w:b/>
          <w:sz w:val="24"/>
          <w:szCs w:val="24"/>
        </w:rPr>
        <w:t xml:space="preserve"> зоны и прибрежные защитные полосы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widowControl w:val="false"/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частью 16 статьи 65 Водного код</w:t>
      </w:r>
      <w:r>
        <w:rPr>
          <w:rFonts w:ascii="Times New Roman" w:hAnsi="Times New Roman" w:cs="Times New Roman"/>
          <w:sz w:val="24"/>
          <w:szCs w:val="24"/>
        </w:rPr>
        <w:t xml:space="preserve">екса Российской Федерации (в новой редакции)  в границах </w:t>
      </w:r>
      <w:r>
        <w:rPr>
          <w:rFonts w:ascii="Times New Roman" w:hAnsi="Times New Roman" w:cs="Times New Roman"/>
          <w:sz w:val="24"/>
          <w:szCs w:val="24"/>
        </w:rPr>
        <w:t xml:space="preserve">водоохранных</w:t>
      </w:r>
      <w:r>
        <w:rPr>
          <w:rFonts w:ascii="Times New Roman" w:hAnsi="Times New Roman" w:cs="Times New Roman"/>
          <w:sz w:val="24"/>
          <w:szCs w:val="24"/>
        </w:rPr>
        <w:t xml:space="preserve"> зон запрещаются: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использование сточных вод в целях повышения почвенного плодородия;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отходов, а также загрязнение территории загрязняющими веще</w:t>
      </w:r>
      <w:r>
        <w:rPr>
          <w:rFonts w:ascii="Times New Roman" w:hAnsi="Times New Roman" w:cs="Times New Roman"/>
          <w:sz w:val="24"/>
          <w:szCs w:val="24"/>
        </w:rPr>
        <w:t xml:space="preserve">ствами, предельно допустимые </w:t>
      </w:r>
      <w:r>
        <w:rPr>
          <w:rFonts w:ascii="Times New Roman" w:hAnsi="Times New Roman" w:cs="Times New Roman"/>
          <w:sz w:val="24"/>
          <w:szCs w:val="24"/>
        </w:rPr>
        <w:t xml:space="preserve">концентрации,</w:t>
      </w:r>
      <w:r>
        <w:rPr>
          <w:rFonts w:ascii="Times New Roman" w:hAnsi="Times New Roman" w:cs="Times New Roman"/>
          <w:sz w:val="24"/>
          <w:szCs w:val="24"/>
        </w:rPr>
        <w:t xml:space="preserve"> которых в водах водных объектов </w:t>
      </w:r>
      <w:r>
        <w:rPr>
          <w:rFonts w:ascii="Times New Roman" w:hAnsi="Times New Roman" w:cs="Times New Roman"/>
          <w:sz w:val="24"/>
          <w:szCs w:val="24"/>
        </w:rPr>
        <w:t xml:space="preserve">рыбохозяйственного</w:t>
      </w:r>
      <w:r>
        <w:rPr>
          <w:rFonts w:ascii="Times New Roman" w:hAnsi="Times New Roman" w:cs="Times New Roman"/>
          <w:sz w:val="24"/>
          <w:szCs w:val="24"/>
        </w:rPr>
        <w:t xml:space="preserve"> значения не установлены;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осуществление авиационных мер по борьбе с вредными организмами;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движение и стоянка транспортных средств (кроме специальных транспорт</w:t>
      </w:r>
      <w:r>
        <w:rPr>
          <w:rFonts w:ascii="Times New Roman" w:hAnsi="Times New Roman" w:cs="Times New Roman"/>
          <w:sz w:val="24"/>
          <w:szCs w:val="24"/>
        </w:rPr>
        <w:t xml:space="preserve">ных средств), за исключением их движения по дорогам и стоянки на дорогах и в специально оборудованных местах, имеющих твердое покрытие;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строительство и реконструкция автозаправочных </w:t>
      </w:r>
      <w:r>
        <w:rPr>
          <w:rFonts w:ascii="Times New Roman" w:hAnsi="Times New Roman" w:cs="Times New Roman"/>
          <w:sz w:val="24"/>
          <w:szCs w:val="24"/>
        </w:rPr>
        <w:t xml:space="preserve">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инфраструктуры внутренних водных путей, в том числе баз (сооружений) для стоянки маломер</w:t>
      </w:r>
      <w:r>
        <w:rPr>
          <w:rFonts w:ascii="Times New Roman" w:hAnsi="Times New Roman" w:cs="Times New Roman"/>
          <w:sz w:val="24"/>
          <w:szCs w:val="24"/>
        </w:rPr>
        <w:t xml:space="preserve">ных судов,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хранение пестицидов и </w:t>
      </w:r>
      <w:r>
        <w:rPr>
          <w:rFonts w:ascii="Times New Roman" w:hAnsi="Times New Roman" w:cs="Times New Roman"/>
          <w:sz w:val="24"/>
          <w:szCs w:val="24"/>
        </w:rPr>
        <w:t xml:space="preserve">агрохимикатов</w:t>
      </w:r>
      <w:r>
        <w:rPr>
          <w:rFonts w:ascii="Times New Roman" w:hAnsi="Times New Roman" w:cs="Times New Roman"/>
          <w:sz w:val="24"/>
          <w:szCs w:val="24"/>
        </w:rPr>
        <w:t xml:space="preserve"> (за искл</w:t>
      </w:r>
      <w:r>
        <w:rPr>
          <w:rFonts w:ascii="Times New Roman" w:hAnsi="Times New Roman" w:cs="Times New Roman"/>
          <w:sz w:val="24"/>
          <w:szCs w:val="24"/>
        </w:rPr>
        <w:t xml:space="preserve">ючением хранения </w:t>
      </w:r>
      <w:r>
        <w:rPr>
          <w:rFonts w:ascii="Times New Roman" w:hAnsi="Times New Roman" w:cs="Times New Roman"/>
          <w:sz w:val="24"/>
          <w:szCs w:val="24"/>
        </w:rPr>
        <w:t xml:space="preserve">агрохимикатов</w:t>
      </w:r>
      <w:r>
        <w:rPr>
          <w:rFonts w:ascii="Times New Roman" w:hAnsi="Times New Roman" w:cs="Times New Roman"/>
          <w:sz w:val="24"/>
          <w:szCs w:val="24"/>
        </w:rPr>
        <w:t xml:space="preserve"> в специализированных хранилищах на территориях морских портов за пределами границ прибрежных защитных полос), применение пестицидов и </w:t>
      </w:r>
      <w:r>
        <w:rPr>
          <w:rFonts w:ascii="Times New Roman" w:hAnsi="Times New Roman" w:cs="Times New Roman"/>
          <w:sz w:val="24"/>
          <w:szCs w:val="24"/>
        </w:rPr>
        <w:t xml:space="preserve">агрохимикатов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сброс сточных, в том числе дренажных, вод;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разведка и добыча общераспр</w:t>
      </w:r>
      <w:r>
        <w:rPr>
          <w:rFonts w:ascii="Times New Roman" w:hAnsi="Times New Roman" w:cs="Times New Roman"/>
          <w:sz w:val="24"/>
          <w:szCs w:val="24"/>
        </w:rPr>
        <w:t xml:space="preserve">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</w:t>
      </w:r>
      <w:r>
        <w:rPr>
          <w:rFonts w:ascii="Times New Roman" w:hAnsi="Times New Roman" w:cs="Times New Roman"/>
          <w:sz w:val="24"/>
          <w:szCs w:val="24"/>
        </w:rPr>
        <w:t xml:space="preserve">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 </w:t>
      </w:r>
      <w:hyperlink r:id="rId24" w:tooltip="https://www.consultant.ru/document/cons_doc_LAW_436392/906b3e51e3ca62c51d9ff5a89c2e5bfdcb1e581f/#dst35" w:anchor="dst35" w:history="1">
        <w:r>
          <w:rPr>
            <w:rStyle w:val="976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статьей 19.1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 Закона Российской Федерации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21 февраля 1992 года N 2395-1 "О недрах").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границах </w:t>
      </w:r>
      <w:r>
        <w:rPr>
          <w:rFonts w:ascii="Times New Roman" w:hAnsi="Times New Roman" w:cs="Times New Roman"/>
          <w:sz w:val="24"/>
          <w:szCs w:val="24"/>
        </w:rPr>
        <w:t xml:space="preserve">водоохран</w:t>
      </w:r>
      <w:r>
        <w:rPr>
          <w:rFonts w:ascii="Times New Roman" w:hAnsi="Times New Roman" w:cs="Times New Roman"/>
          <w:sz w:val="24"/>
          <w:szCs w:val="24"/>
        </w:rPr>
        <w:t xml:space="preserve">ных</w:t>
      </w:r>
      <w:r>
        <w:rPr>
          <w:rFonts w:ascii="Times New Roman" w:hAnsi="Times New Roman" w:cs="Times New Roman"/>
          <w:sz w:val="24"/>
          <w:szCs w:val="24"/>
        </w:rPr>
        <w:t xml:space="preserve">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</w:t>
      </w:r>
      <w:r>
        <w:rPr>
          <w:rFonts w:ascii="Times New Roman" w:hAnsi="Times New Roman" w:cs="Times New Roman"/>
          <w:sz w:val="24"/>
          <w:szCs w:val="24"/>
        </w:rPr>
        <w:t xml:space="preserve">ия и истощения вод в соответствии с водным законодательством и законодательством в области охраны окружающей среды. Выбор типа сооружения, обеспечивающего охрану водного объекта от загрязнения, засорения, заиления и истощения вод, осуществляется с учетом н</w:t>
      </w:r>
      <w:r>
        <w:rPr>
          <w:rFonts w:ascii="Times New Roman" w:hAnsi="Times New Roman" w:cs="Times New Roman"/>
          <w:sz w:val="24"/>
          <w:szCs w:val="24"/>
        </w:rPr>
        <w:t xml:space="preserve">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веществ, иных веществ и микроорганизмов. В целях настоящей статьи под сооружениями, обеспечивающими охрану</w:t>
      </w:r>
      <w:r>
        <w:rPr>
          <w:rFonts w:ascii="Times New Roman" w:hAnsi="Times New Roman" w:cs="Times New Roman"/>
          <w:sz w:val="24"/>
          <w:szCs w:val="24"/>
        </w:rPr>
        <w:t xml:space="preserve"> водных объектов от загрязнения, засорения, заиления и истощения вод, понимаются: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централизованные системы водоотведения (канализации), централизованные ливневые системы водоотведения;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сооружения и системы для отведения (сброса) сточных вод в централ</w:t>
      </w:r>
      <w:r>
        <w:rPr>
          <w:rFonts w:ascii="Times New Roman" w:hAnsi="Times New Roman" w:cs="Times New Roman"/>
          <w:sz w:val="24"/>
          <w:szCs w:val="24"/>
        </w:rPr>
        <w:t xml:space="preserve">изованные системы водоотведения (в том числе дождевых, талых, инфильтрационных, поливомоечных и дренажных вод), если они предназначены для приема таких вод;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локальные очистные сооружения для очистки сточных вод (в том числе дождевых, талых, инфильтрацио</w:t>
      </w:r>
      <w:r>
        <w:rPr>
          <w:rFonts w:ascii="Times New Roman" w:hAnsi="Times New Roman" w:cs="Times New Roman"/>
          <w:sz w:val="24"/>
          <w:szCs w:val="24"/>
        </w:rPr>
        <w:t xml:space="preserve">нных, поливомоечных и дренажных вод), обеспечивающие их очистку исходя из нормативов, установленных в соответствии с требованиями законодательства в области охраны окружающей среды и настоящего Кодекса;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сооружения для сбора отходов производства и потреб</w:t>
      </w:r>
      <w:r>
        <w:rPr>
          <w:rFonts w:ascii="Times New Roman" w:hAnsi="Times New Roman" w:cs="Times New Roman"/>
          <w:sz w:val="24"/>
          <w:szCs w:val="24"/>
        </w:rPr>
        <w:t xml:space="preserve">ления, а также сооружения и системы для отведения (сброса) сточных вод (в том числе дождевых, талых, инфильтрационных, поливомоечных и дренажных вод) в приемники, изготовленные из водонепроницаемых материалов;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сооружения, обеспечивающие защиту водных об</w:t>
      </w:r>
      <w:r>
        <w:rPr>
          <w:rFonts w:ascii="Times New Roman" w:hAnsi="Times New Roman" w:cs="Times New Roman"/>
          <w:sz w:val="24"/>
          <w:szCs w:val="24"/>
        </w:rPr>
        <w:t xml:space="preserve">ъектов и прилегающих к ним территорий от разливов нефти и нефтепродуктов и иного негативного воздействия на окружающую среду.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отношении территорий ведения гражданами садоводства или огородничества для собственных нужд, размещенных в границах </w:t>
      </w:r>
      <w:r>
        <w:rPr>
          <w:rFonts w:ascii="Times New Roman" w:hAnsi="Times New Roman" w:cs="Times New Roman"/>
          <w:sz w:val="24"/>
          <w:szCs w:val="24"/>
        </w:rPr>
        <w:t xml:space="preserve">водоохранных</w:t>
      </w:r>
      <w:r>
        <w:rPr>
          <w:rFonts w:ascii="Times New Roman" w:hAnsi="Times New Roman" w:cs="Times New Roman"/>
          <w:sz w:val="24"/>
          <w:szCs w:val="24"/>
        </w:rPr>
        <w:t xml:space="preserve"> зон и не оборудованных сооружениями для очистки сточных вод, до момента их оборудования такими сооружениями и (или) подключения к системам, указанным в </w:t>
      </w:r>
      <w:hyperlink r:id="rId25" w:tooltip="https://www.consultant.ru/document/cons_doc_LAW_449641/4c65ff0f232195d8dccc08535d2c3923d5b67f1c/#dst99" w:anchor="dst99" w:history="1">
        <w:r>
          <w:rPr>
            <w:rStyle w:val="976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пункте 1 части 16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 настоящей статьи, допускается применение приемников, изготовленных из водонепроницаемых материалов, предотвра</w:t>
      </w:r>
      <w:r>
        <w:rPr>
          <w:rFonts w:ascii="Times New Roman" w:hAnsi="Times New Roman" w:cs="Times New Roman"/>
          <w:sz w:val="24"/>
          <w:szCs w:val="24"/>
        </w:rPr>
        <w:t xml:space="preserve">щающих поступление загрязняющих веществ, иных веществ и микроорганизмов в окружающую</w:t>
      </w:r>
      <w:r>
        <w:rPr>
          <w:rFonts w:ascii="Times New Roman" w:hAnsi="Times New Roman" w:cs="Times New Roman"/>
          <w:sz w:val="24"/>
          <w:szCs w:val="24"/>
        </w:rPr>
        <w:t xml:space="preserve"> среду.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территориях, расположенных в границах </w:t>
      </w:r>
      <w:r>
        <w:rPr>
          <w:rFonts w:ascii="Times New Roman" w:hAnsi="Times New Roman" w:cs="Times New Roman"/>
          <w:sz w:val="24"/>
          <w:szCs w:val="24"/>
        </w:rPr>
        <w:t xml:space="preserve">водоохранных</w:t>
      </w:r>
      <w:r>
        <w:rPr>
          <w:rFonts w:ascii="Times New Roman" w:hAnsi="Times New Roman" w:cs="Times New Roman"/>
          <w:sz w:val="24"/>
          <w:szCs w:val="24"/>
        </w:rPr>
        <w:t xml:space="preserve"> зон и занятых защитными лесами, особо защитными участками лесов, наряду с ограничениями, установленными </w:t>
      </w:r>
      <w:hyperlink r:id="rId26" w:tooltip="https://www.consultant.ru/document/cons_doc_LAW_449641/4c65ff0f232195d8dccc08535d2c3923d5b67f1c/#dst100589" w:anchor="dst100589" w:history="1">
        <w:r>
          <w:rPr>
            <w:rStyle w:val="976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частью 15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 настоящей ст</w:t>
      </w:r>
      <w:r>
        <w:rPr>
          <w:rFonts w:ascii="Times New Roman" w:hAnsi="Times New Roman" w:cs="Times New Roman"/>
          <w:sz w:val="24"/>
          <w:szCs w:val="24"/>
        </w:rPr>
        <w:t xml:space="preserve">атьи, действуют ограничения, предусмотренные установленными лесным законодательством правовым режимом защитных лесов, правовым режимом особо защитных участков лесов.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4"/>
        <w:pBdr/>
        <w:shd w:val="clear" w:color="auto" w:fill="ffffff"/>
        <w:spacing w:line="276" w:lineRule="auto"/>
        <w:ind w:firstLine="851" w:left="0"/>
        <w:rPr>
          <w:sz w:val="24"/>
          <w:szCs w:val="24"/>
        </w:rPr>
      </w:pPr>
      <w:r>
        <w:rPr>
          <w:sz w:val="24"/>
          <w:szCs w:val="24"/>
        </w:rPr>
        <w:t xml:space="preserve">Строительство, реконструкция и эксплуатация специализированных хранилищ </w:t>
      </w:r>
      <w:r>
        <w:rPr>
          <w:sz w:val="24"/>
          <w:szCs w:val="24"/>
        </w:rPr>
        <w:t xml:space="preserve">агрохимикатов</w:t>
      </w:r>
      <w:r>
        <w:rPr>
          <w:sz w:val="24"/>
          <w:szCs w:val="24"/>
        </w:rPr>
        <w:t xml:space="preserve"> допу</w:t>
      </w:r>
      <w:r>
        <w:rPr>
          <w:sz w:val="24"/>
          <w:szCs w:val="24"/>
        </w:rPr>
        <w:t xml:space="preserve">скаются при условии оборудования таких хранилищ сооружениями и системами, предотвращающими загрязнение водных объектов.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границах прибрежных защитных полос наряду с установленными </w:t>
      </w:r>
      <w:hyperlink r:id="rId27" w:tooltip="https://www.consultant.ru/document/cons_doc_LAW_449641/4c65ff0f232195d8dccc08535d2c3923d5b67f1c/#dst100589" w:anchor="dst100589" w:history="1">
        <w:r>
          <w:rPr>
            <w:rStyle w:val="976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частью 15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 настоящей статьи ограничениями запрещаются: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распашка земель;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размещение отв</w:t>
      </w:r>
      <w:r>
        <w:rPr>
          <w:rFonts w:ascii="Times New Roman" w:hAnsi="Times New Roman" w:cs="Times New Roman"/>
          <w:sz w:val="24"/>
          <w:szCs w:val="24"/>
        </w:rPr>
        <w:t xml:space="preserve">алов размываемых грунтов;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выпас сельскохозяйственных животных и организация для них летних лагерей, ванн.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Установление границ </w:t>
      </w:r>
      <w:r>
        <w:rPr>
          <w:rFonts w:ascii="Times New Roman" w:hAnsi="Times New Roman" w:cs="Times New Roman"/>
          <w:sz w:val="24"/>
          <w:szCs w:val="24"/>
        </w:rPr>
        <w:t xml:space="preserve">водоохранных</w:t>
      </w:r>
      <w:r>
        <w:rPr>
          <w:rFonts w:ascii="Times New Roman" w:hAnsi="Times New Roman" w:cs="Times New Roman"/>
          <w:sz w:val="24"/>
          <w:szCs w:val="24"/>
        </w:rPr>
        <w:t xml:space="preserve"> зон и границ прибрежных защитных полос водных объектов, в том числе обозначение на местности посредством специальн</w:t>
      </w:r>
      <w:r>
        <w:rPr>
          <w:rFonts w:ascii="Times New Roman" w:hAnsi="Times New Roman" w:cs="Times New Roman"/>
          <w:sz w:val="24"/>
          <w:szCs w:val="24"/>
        </w:rPr>
        <w:t xml:space="preserve">ых информационных </w:t>
      </w:r>
      <w:hyperlink r:id="rId28" w:tooltip="https://www.consultant.ru/document/cons_doc_LAW_347590/2ff7a8c72de3994f30496a0ccbb1ddafdaddf518/#dst100007" w:anchor="dst100007" w:history="1">
        <w:r>
          <w:rPr>
            <w:rStyle w:val="976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знаков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осуществляется в </w:t>
      </w:r>
      <w:hyperlink r:id="rId29" w:tooltip="https://www.consultant.ru/document/cons_doc_LAW_339376/0d998a6ba907fd5897395a3fb778527c52ce9ba5/#dst100008" w:anchor="dst100008" w:history="1">
        <w:r>
          <w:rPr>
            <w:rStyle w:val="976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порядке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установленном Правительством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pBdr/>
        <w:spacing w:after="0" w:before="24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Санитарно-защитные зоны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widowControl w:val="false"/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настоящее время на территории поселения установлены не все санитарно-защитные зоны от производственных и прочих объектов. Размеры санитарно-защитных зон следует устанавливать с учетом требований СанПиН 2.2.1/2.1.1.1200; в соответствии с Постановлением Пр</w:t>
      </w:r>
      <w:r>
        <w:rPr>
          <w:rFonts w:ascii="Times New Roman" w:hAnsi="Times New Roman" w:cs="Times New Roman"/>
          <w:sz w:val="24"/>
          <w:szCs w:val="24"/>
        </w:rPr>
        <w:t xml:space="preserve">авительства РФ от 3 марта 2018 г. N 222 "Об утверждении Правил установления санитарно-защитных зон и использования земельных участков, расположенных в границах санитарно-защитных зон" (с изменениями и дополнениями). Достаточность ширины санитарно-защитной </w:t>
      </w:r>
      <w:r>
        <w:rPr>
          <w:rFonts w:ascii="Times New Roman" w:hAnsi="Times New Roman" w:cs="Times New Roman"/>
          <w:sz w:val="24"/>
          <w:szCs w:val="24"/>
        </w:rPr>
        <w:t xml:space="preserve">зоны следует подтверждать расчетами рассеивания в атмосферном воздухе вредных веществ, содержащихся в выбросах промышленных предприятий.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Санитарный разрыв магистральных трубопроводов углеводородного сырья</w:t>
      </w:r>
      <w:r>
        <w:rPr>
          <w:rFonts w:ascii="Times New Roman" w:hAnsi="Times New Roman" w:cs="Times New Roman"/>
          <w:sz w:val="24"/>
          <w:szCs w:val="24"/>
        </w:rPr>
        <w:t xml:space="preserve"> (з</w:t>
      </w:r>
      <w:r>
        <w:rPr>
          <w:rFonts w:ascii="Times New Roman" w:hAnsi="Times New Roman" w:cs="Times New Roman"/>
          <w:b/>
          <w:sz w:val="24"/>
          <w:szCs w:val="24"/>
        </w:rPr>
        <w:t xml:space="preserve">она минимальных расстояний газопроводов)</w:t>
      </w:r>
      <w:r>
        <w:rPr>
          <w:rFonts w:ascii="Times New Roman" w:hAnsi="Times New Roman" w:cs="Times New Roman"/>
          <w:b/>
          <w:i/>
          <w:sz w:val="24"/>
          <w:szCs w:val="24"/>
          <w:lang w:eastAsia="en-US"/>
        </w:rPr>
      </w:r>
      <w:r>
        <w:rPr>
          <w:rFonts w:ascii="Times New Roman" w:hAnsi="Times New Roman" w:cs="Times New Roman"/>
          <w:b/>
          <w:i/>
          <w:sz w:val="24"/>
          <w:szCs w:val="24"/>
          <w:lang w:eastAsia="en-US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Зона минимальных расстояний газопроводов</w:t>
      </w:r>
      <w:r>
        <w:rPr>
          <w:rFonts w:ascii="Times New Roman" w:hAnsi="Times New Roman" w:cs="Times New Roman"/>
          <w:sz w:val="24"/>
          <w:szCs w:val="24"/>
        </w:rPr>
        <w:t xml:space="preserve"> — это расстояние от оси подземных магистральных газопроводов до населенных пунктов, отдельных промышленных и сельскохозяйственных предприятий, зданий и сооружений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Зоны минимальных расстояний составляют от 100 до 350</w:t>
      </w:r>
      <w:r>
        <w:rPr>
          <w:rFonts w:ascii="Times New Roman" w:hAnsi="Times New Roman" w:cs="Times New Roman"/>
          <w:sz w:val="24"/>
          <w:szCs w:val="24"/>
        </w:rPr>
        <w:t xml:space="preserve"> метров в зависимости от диаметра газопровода, степени ответственности объектов, указанных на знаках закрепления газопроводов, и служат для обеспечения безопасности этих объектов. Понятие «зона минимальных расстояний» регламентировано СП 36.13330.2012 «Сво</w:t>
      </w:r>
      <w:r>
        <w:rPr>
          <w:rFonts w:ascii="Times New Roman" w:hAnsi="Times New Roman" w:cs="Times New Roman"/>
          <w:sz w:val="24"/>
          <w:szCs w:val="24"/>
        </w:rPr>
        <w:t xml:space="preserve">д правил. Магистральные трубопроводы»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contextualSpacing w:val="true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Охранная зона инженерных коммуникаций:</w:t>
      </w:r>
      <w:r>
        <w:rPr>
          <w:rFonts w:ascii="Times New Roman" w:hAnsi="Times New Roman" w:cs="Times New Roman"/>
          <w:b/>
          <w:sz w:val="24"/>
        </w:rPr>
      </w:r>
      <w:r>
        <w:rPr>
          <w:rFonts w:ascii="Times New Roman" w:hAnsi="Times New Roman" w:cs="Times New Roman"/>
          <w:b/>
          <w:sz w:val="24"/>
        </w:rPr>
      </w:r>
    </w:p>
    <w:p>
      <w:pPr>
        <w:pBdr/>
        <w:spacing w:after="0"/>
        <w:ind w:firstLine="851"/>
        <w:contextualSpacing w:val="true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Охранная зона газопроводов и систем газоснабжения. Особые условия использования земельных участков, расположенных в границах таких зон определяются Постановлением Правительств</w:t>
      </w:r>
      <w:r>
        <w:rPr>
          <w:rFonts w:ascii="Times New Roman" w:hAnsi="Times New Roman" w:cs="Times New Roman"/>
          <w:sz w:val="24"/>
        </w:rPr>
        <w:t xml:space="preserve">а РФ от 20 ноября 2000 г. N 878 "Об утверждении Правил охраны газораспределительных сетей";</w:t>
      </w:r>
      <w:r>
        <w:t xml:space="preserve"> </w:t>
      </w:r>
      <w:r>
        <w:rPr>
          <w:rFonts w:ascii="Times New Roman" w:hAnsi="Times New Roman" w:cs="Times New Roman"/>
          <w:sz w:val="24"/>
        </w:rPr>
        <w:t xml:space="preserve">Постановлением Правительства РФ от 8 сентября 2017 г. N 1083 "Об утверждении Правил охраны магистральных газопроводов и о внесении изменений в Положение о представл</w:t>
      </w:r>
      <w:r>
        <w:rPr>
          <w:rFonts w:ascii="Times New Roman" w:hAnsi="Times New Roman" w:cs="Times New Roman"/>
          <w:sz w:val="24"/>
        </w:rPr>
        <w:t xml:space="preserve">ении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</w:t>
      </w:r>
      <w:r>
        <w:rPr>
          <w:rFonts w:ascii="Times New Roman" w:hAnsi="Times New Roman" w:cs="Times New Roman"/>
          <w:sz w:val="24"/>
        </w:rPr>
        <w:t xml:space="preserve"> недвижимости и предоставление сведений, содержащихся в Едином государственном реестре недвижимости, федеральными органами</w:t>
      </w:r>
      <w:r>
        <w:rPr>
          <w:rFonts w:ascii="Times New Roman" w:hAnsi="Times New Roman" w:cs="Times New Roman"/>
          <w:sz w:val="24"/>
        </w:rPr>
        <w:t xml:space="preserve"> исполнительной власти, органами государственной власти субъектов Российской Федерации и органами местного самоуправления дополнительн</w:t>
      </w:r>
      <w:r>
        <w:rPr>
          <w:rFonts w:ascii="Times New Roman" w:hAnsi="Times New Roman" w:cs="Times New Roman"/>
          <w:sz w:val="24"/>
        </w:rPr>
        <w:t xml:space="preserve">ых сведений..." (с изменениями и дополнениями).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contextualSpacing w:val="true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Охранная зона объектов электросетевого хозяйства (вдоль линий электропередачи, вокруг подстанций). </w:t>
      </w:r>
      <w:bookmarkStart w:id="30" w:name="_Hlk44321421"/>
      <w:r>
        <w:rPr>
          <w:rFonts w:ascii="Times New Roman" w:hAnsi="Times New Roman" w:cs="Times New Roman"/>
          <w:sz w:val="24"/>
        </w:rPr>
        <w:t xml:space="preserve">Особые условия использования земельных участков, расположенных в границах таких зон определяются Постановле</w:t>
      </w:r>
      <w:r>
        <w:rPr>
          <w:rFonts w:ascii="Times New Roman" w:hAnsi="Times New Roman" w:cs="Times New Roman"/>
          <w:sz w:val="24"/>
        </w:rPr>
        <w:t xml:space="preserve">нием Правительства Российской Федерации от 24 февраля 2009 года № 160 (с изменениями и дополнениями). 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contextualSpacing w:val="true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Охранная зона объектов связи. Особые условия использования земельных участков, расположенных в границах таких зон определяются Постановлением Правитель</w:t>
      </w:r>
      <w:r>
        <w:rPr>
          <w:rFonts w:ascii="Times New Roman" w:hAnsi="Times New Roman" w:cs="Times New Roman"/>
          <w:sz w:val="24"/>
        </w:rPr>
        <w:t xml:space="preserve">ства РФ от 09.06.1995 N 578 "Об утверждении Правил охраны линий и сооружений связи Российской Федерации" (с изменениями и дополнениями).</w:t>
      </w:r>
      <w:bookmarkEnd w:id="30"/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Зоны санитарной охраны источников питьевого и хозяйственно-бытового водоснабжения и водопроводов питьевого назначения</w:t>
      </w:r>
      <w:r>
        <w:rPr>
          <w:rFonts w:ascii="Times New Roman" w:hAnsi="Times New Roman" w:cs="Times New Roman"/>
          <w:b/>
          <w:i/>
          <w:sz w:val="24"/>
          <w:szCs w:val="24"/>
          <w:lang w:eastAsia="en-US"/>
        </w:rPr>
      </w:r>
      <w:r>
        <w:rPr>
          <w:rFonts w:ascii="Times New Roman" w:hAnsi="Times New Roman" w:cs="Times New Roman"/>
          <w:b/>
          <w:i/>
          <w:sz w:val="24"/>
          <w:szCs w:val="24"/>
          <w:lang w:eastAsia="en-US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</w:t>
      </w:r>
      <w:r>
        <w:rPr>
          <w:rFonts w:ascii="Times New Roman" w:hAnsi="Times New Roman" w:cs="Times New Roman"/>
          <w:sz w:val="24"/>
          <w:szCs w:val="24"/>
        </w:rPr>
        <w:t xml:space="preserve">собые условия использования земельных участков, расположенных в границах Зоны санитарной охраны источников питьевого и хозяйственно-бытового водоснабжения и водопроводов питьевого назначения определяются - СанПиН 2.1.4.1110-02 «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Зоны санитарной охраны источ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ников водоснабжения и водопроводов питьевого назначения» </w:t>
      </w:r>
      <w:r>
        <w:rPr>
          <w:rFonts w:ascii="Times New Roman" w:hAnsi="Times New Roman" w:cs="Times New Roman"/>
          <w:sz w:val="24"/>
        </w:rPr>
        <w:t xml:space="preserve">(с изменениями и дополнениями)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</w:r>
      <w:r>
        <w:rPr>
          <w:rFonts w:ascii="Times New Roman" w:hAnsi="Times New Roman" w:cs="Times New Roman"/>
          <w:bCs/>
          <w:color w:val="000000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b/>
          <w:bCs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 xml:space="preserve">Придорожные полосы автомобильных дорог</w:t>
      </w:r>
      <w:r>
        <w:rPr>
          <w:rFonts w:ascii="Times New Roman" w:hAnsi="Times New Roman" w:cs="Times New Roman"/>
          <w:b/>
          <w:bCs/>
          <w:color w:val="000000"/>
          <w:sz w:val="24"/>
        </w:rPr>
      </w:r>
      <w:r>
        <w:rPr>
          <w:rFonts w:ascii="Times New Roman" w:hAnsi="Times New Roman" w:cs="Times New Roman"/>
          <w:b/>
          <w:bCs/>
          <w:color w:val="000000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Особые условия использования земельных участков, расположенных в границах таких зон определяются Федеральным законом от 08.11.2007 N 257-ФЗ "Об автомобильных дорогах и о дорожной деятельности в Российской Федерации и о внесении изменений в отдельные законо</w:t>
      </w:r>
      <w:r>
        <w:rPr>
          <w:rFonts w:ascii="Times New Roman" w:hAnsi="Times New Roman" w:cs="Times New Roman"/>
          <w:sz w:val="24"/>
        </w:rPr>
        <w:t xml:space="preserve">дательные акты Российской Федерации" (с изменениями и дополнениями).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796"/>
        <w:pBdr/>
        <w:spacing/>
        <w:ind w:firstLine="851"/>
        <w:rPr>
          <w:rFonts w:ascii="Times New Roman" w:hAnsi="Times New Roman" w:cs="Times New Roman"/>
          <w:sz w:val="24"/>
        </w:rPr>
      </w:pPr>
      <w:r/>
      <w:bookmarkStart w:id="31" w:name="_Toc20213981"/>
      <w:r/>
      <w:bookmarkStart w:id="32" w:name="_Toc69297727"/>
      <w:r/>
      <w:bookmarkStart w:id="33" w:name="_Toc71545815"/>
      <w:r/>
      <w:bookmarkStart w:id="34" w:name="_Toc159312069"/>
      <w:r>
        <w:rPr>
          <w:rFonts w:ascii="Times New Roman" w:hAnsi="Times New Roman" w:cs="Times New Roman"/>
          <w:sz w:val="24"/>
        </w:rPr>
        <w:t xml:space="preserve">2.10 Территории объектов культурного наследия</w:t>
      </w:r>
      <w:bookmarkEnd w:id="31"/>
      <w:r/>
      <w:bookmarkEnd w:id="32"/>
      <w:r/>
      <w:bookmarkEnd w:id="33"/>
      <w:r/>
      <w:bookmarkEnd w:id="34"/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Федеральный закон от 25.06.2002 г. №73-ФЗ «Об объектах культурного наследия (памятниках истории и культуры) народов Российской Федерации»  ре</w:t>
      </w:r>
      <w:r>
        <w:rPr>
          <w:rFonts w:ascii="Times New Roman" w:hAnsi="Times New Roman" w:cs="Times New Roman"/>
          <w:bCs/>
          <w:sz w:val="24"/>
          <w:szCs w:val="28"/>
        </w:rPr>
        <w:t xml:space="preserve">гулирует отношения в области сохранения, использования, популяризации и государственной охраны объектов культурного наследия (памятников истории и культуры) народов Российской Федерации и направлен на реализацию конституционного права каждого на доступ к к</w:t>
      </w:r>
      <w:r>
        <w:rPr>
          <w:rFonts w:ascii="Times New Roman" w:hAnsi="Times New Roman" w:cs="Times New Roman"/>
          <w:bCs/>
          <w:sz w:val="24"/>
          <w:szCs w:val="28"/>
        </w:rPr>
        <w:t xml:space="preserve">ультурным ценностям и конституционной обязанности каждого заботиться о сохранении исторического и культурного наследия</w:t>
      </w:r>
      <w:r>
        <w:rPr>
          <w:rFonts w:ascii="Times New Roman" w:hAnsi="Times New Roman" w:cs="Times New Roman"/>
          <w:bCs/>
          <w:sz w:val="24"/>
          <w:szCs w:val="28"/>
        </w:rPr>
        <w:t xml:space="preserve">, беречь памятники истории и культуры, а также на реализацию прав народов и иных этнических общностей в Российской Федерации на сохранение</w:t>
      </w:r>
      <w:r>
        <w:rPr>
          <w:rFonts w:ascii="Times New Roman" w:hAnsi="Times New Roman" w:cs="Times New Roman"/>
          <w:bCs/>
          <w:sz w:val="24"/>
          <w:szCs w:val="28"/>
        </w:rPr>
        <w:t xml:space="preserve"> и развитие своей культурно-национальной самобытности, защиту, восстановление и сохранение историко-культурной среды обитания, защиту и сохранение источников информации о зарождении и развитии культуры.</w:t>
      </w:r>
      <w:r>
        <w:rPr>
          <w:rFonts w:ascii="Times New Roman" w:hAnsi="Times New Roman" w:cs="Times New Roman"/>
          <w:bCs/>
          <w:sz w:val="24"/>
          <w:szCs w:val="28"/>
        </w:rPr>
      </w:r>
      <w:r>
        <w:rPr>
          <w:rFonts w:ascii="Times New Roman" w:hAnsi="Times New Roman" w:cs="Times New Roman"/>
          <w:bCs/>
          <w:sz w:val="24"/>
          <w:szCs w:val="28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Согласно</w:t>
      </w:r>
      <w:r>
        <w:rPr>
          <w:rFonts w:ascii="Times New Roman" w:hAnsi="Times New Roman" w:cs="Times New Roman"/>
          <w:bCs/>
          <w:sz w:val="24"/>
          <w:szCs w:val="28"/>
        </w:rPr>
        <w:t xml:space="preserve"> Федерального закона от 25.06.2002 г. №73-ФЗ:</w:t>
      </w:r>
      <w:r>
        <w:rPr>
          <w:rFonts w:ascii="Times New Roman" w:hAnsi="Times New Roman" w:cs="Times New Roman"/>
          <w:bCs/>
          <w:sz w:val="24"/>
          <w:szCs w:val="28"/>
        </w:rPr>
      </w:r>
      <w:r>
        <w:rPr>
          <w:rFonts w:ascii="Times New Roman" w:hAnsi="Times New Roman" w:cs="Times New Roman"/>
          <w:bCs/>
          <w:sz w:val="24"/>
          <w:szCs w:val="28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1. </w:t>
      </w:r>
      <w:r>
        <w:rPr>
          <w:rFonts w:ascii="Times New Roman" w:hAnsi="Times New Roman" w:cs="Times New Roman"/>
          <w:bCs/>
          <w:sz w:val="24"/>
          <w:szCs w:val="28"/>
        </w:rPr>
        <w:t xml:space="preserve">Защитными зонами объектов культурного наследия являются территории, которые прилегают к включенным в реестр памятникам и ансамблям (за исключением указанных в пункте 2 настоящей статьи объектов культурного наследия) и в границах которых в целях обеспеч</w:t>
      </w:r>
      <w:r>
        <w:rPr>
          <w:rFonts w:ascii="Times New Roman" w:hAnsi="Times New Roman" w:cs="Times New Roman"/>
          <w:bCs/>
          <w:sz w:val="24"/>
          <w:szCs w:val="28"/>
        </w:rPr>
        <w:t xml:space="preserve">ения сохранности объектов культурного наследия и композиционно-видовых связей (панорам) запрещаются строительство объектов капитального строительства и их реконструкция, связанная с изменением их параметров (высоты, количества этажей, площади), за</w:t>
      </w:r>
      <w:r>
        <w:rPr>
          <w:rFonts w:ascii="Times New Roman" w:hAnsi="Times New Roman" w:cs="Times New Roman"/>
          <w:bCs/>
          <w:sz w:val="24"/>
          <w:szCs w:val="28"/>
        </w:rPr>
        <w:t xml:space="preserve"> исключен</w:t>
      </w:r>
      <w:r>
        <w:rPr>
          <w:rFonts w:ascii="Times New Roman" w:hAnsi="Times New Roman" w:cs="Times New Roman"/>
          <w:bCs/>
          <w:sz w:val="24"/>
          <w:szCs w:val="28"/>
        </w:rPr>
        <w:t xml:space="preserve">ием строительства и реконструкции линейных объектов.</w:t>
      </w:r>
      <w:r>
        <w:rPr>
          <w:rFonts w:ascii="Times New Roman" w:hAnsi="Times New Roman" w:cs="Times New Roman"/>
          <w:bCs/>
          <w:sz w:val="24"/>
          <w:szCs w:val="28"/>
        </w:rPr>
      </w:r>
      <w:r>
        <w:rPr>
          <w:rFonts w:ascii="Times New Roman" w:hAnsi="Times New Roman" w:cs="Times New Roman"/>
          <w:bCs/>
          <w:sz w:val="24"/>
          <w:szCs w:val="28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2. Защитные зоны не устанавливаются для объектов археологического наследия, некрополей, захоронений, расположенных в границах некрополей, произведений монументального искусства, а также памятников и анса</w:t>
      </w:r>
      <w:r>
        <w:rPr>
          <w:rFonts w:ascii="Times New Roman" w:hAnsi="Times New Roman" w:cs="Times New Roman"/>
          <w:bCs/>
          <w:sz w:val="24"/>
          <w:szCs w:val="28"/>
        </w:rPr>
        <w:t xml:space="preserve">мблей, расположенных в границах достопримечательного места, в которых соответствующим органом охраны объектов культурного наследия установлены требования и ограничения.</w:t>
      </w:r>
      <w:r>
        <w:rPr>
          <w:rFonts w:ascii="Times New Roman" w:hAnsi="Times New Roman" w:cs="Times New Roman"/>
          <w:bCs/>
          <w:sz w:val="24"/>
          <w:szCs w:val="28"/>
        </w:rPr>
      </w:r>
      <w:r>
        <w:rPr>
          <w:rFonts w:ascii="Times New Roman" w:hAnsi="Times New Roman" w:cs="Times New Roman"/>
          <w:bCs/>
          <w:sz w:val="24"/>
          <w:szCs w:val="28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3. Границы защитной зоны объекта культурного наследия устанавливаются:</w:t>
      </w:r>
      <w:r>
        <w:rPr>
          <w:rFonts w:ascii="Times New Roman" w:hAnsi="Times New Roman" w:cs="Times New Roman"/>
          <w:bCs/>
          <w:sz w:val="24"/>
          <w:szCs w:val="28"/>
        </w:rPr>
      </w:r>
      <w:r>
        <w:rPr>
          <w:rFonts w:ascii="Times New Roman" w:hAnsi="Times New Roman" w:cs="Times New Roman"/>
          <w:bCs/>
          <w:sz w:val="24"/>
          <w:szCs w:val="28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1) для памятника</w:t>
      </w:r>
      <w:r>
        <w:rPr>
          <w:rFonts w:ascii="Times New Roman" w:hAnsi="Times New Roman" w:cs="Times New Roman"/>
          <w:bCs/>
          <w:sz w:val="24"/>
          <w:szCs w:val="28"/>
        </w:rPr>
        <w:t xml:space="preserve">, расположенного в границах населенного пункта, на расстоянии 100 метров от внешних границ территории памятника, для памятника, расположенного вне границ населенного пункта, на расстоянии 200 метров от внешних границ территории памятника;</w:t>
      </w:r>
      <w:r>
        <w:rPr>
          <w:rFonts w:ascii="Times New Roman" w:hAnsi="Times New Roman" w:cs="Times New Roman"/>
          <w:bCs/>
          <w:sz w:val="24"/>
          <w:szCs w:val="28"/>
        </w:rPr>
      </w:r>
      <w:r>
        <w:rPr>
          <w:rFonts w:ascii="Times New Roman" w:hAnsi="Times New Roman" w:cs="Times New Roman"/>
          <w:bCs/>
          <w:sz w:val="24"/>
          <w:szCs w:val="28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2) для ансамбля, </w:t>
      </w:r>
      <w:r>
        <w:rPr>
          <w:rFonts w:ascii="Times New Roman" w:hAnsi="Times New Roman" w:cs="Times New Roman"/>
          <w:bCs/>
          <w:sz w:val="24"/>
          <w:szCs w:val="28"/>
        </w:rPr>
        <w:t xml:space="preserve">расположенного в границах населенного пункта, на расстоянии 150 метров от внешних границ территории ансамбля, для ансамбля, расположенного вне границ населенного пункта, на расстоянии 250 метров от внешних границ территории ансамбля.</w:t>
      </w:r>
      <w:r>
        <w:rPr>
          <w:rFonts w:ascii="Times New Roman" w:hAnsi="Times New Roman" w:cs="Times New Roman"/>
          <w:bCs/>
          <w:sz w:val="24"/>
          <w:szCs w:val="28"/>
        </w:rPr>
      </w:r>
      <w:r>
        <w:rPr>
          <w:rFonts w:ascii="Times New Roman" w:hAnsi="Times New Roman" w:cs="Times New Roman"/>
          <w:bCs/>
          <w:sz w:val="24"/>
          <w:szCs w:val="28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4. В случае отсутствия</w:t>
      </w:r>
      <w:r>
        <w:rPr>
          <w:rFonts w:ascii="Times New Roman" w:hAnsi="Times New Roman" w:cs="Times New Roman"/>
          <w:bCs/>
          <w:sz w:val="24"/>
          <w:szCs w:val="28"/>
        </w:rPr>
        <w:t xml:space="preserve"> утвержденных границ территории объекта культурного наследия, расположенного в границах населенного пункта, границы защитной зоны такого объекта устанавливаются на расстоянии 200 метров от линии внешней стены памятника либо от линии общего контура ансамбля</w:t>
      </w:r>
      <w:r>
        <w:rPr>
          <w:rFonts w:ascii="Times New Roman" w:hAnsi="Times New Roman" w:cs="Times New Roman"/>
          <w:bCs/>
          <w:sz w:val="24"/>
          <w:szCs w:val="28"/>
        </w:rPr>
        <w:t xml:space="preserve">, образуемого соединением внешних точек наиболее удаленных элементов ансамбля, включая парковую территорию. В случае отсутствия утвержденных границ территории объекта культурного наследия, расположенного вне границ населенного пункта, границы защитной зоны</w:t>
      </w:r>
      <w:r>
        <w:rPr>
          <w:rFonts w:ascii="Times New Roman" w:hAnsi="Times New Roman" w:cs="Times New Roman"/>
          <w:bCs/>
          <w:sz w:val="24"/>
          <w:szCs w:val="28"/>
        </w:rPr>
        <w:t xml:space="preserve"> такого объекта устанавливаются на расстоянии 300 метров от линии внешней стены памятника либо от линии общего контура ансамбля, образуемого соединением внешних точек наиболее удаленных элементов ансамбля, включая парковую территорию.</w:t>
      </w:r>
      <w:r>
        <w:rPr>
          <w:rFonts w:ascii="Times New Roman" w:hAnsi="Times New Roman" w:cs="Times New Roman"/>
          <w:bCs/>
          <w:sz w:val="24"/>
          <w:szCs w:val="28"/>
        </w:rPr>
      </w:r>
      <w:r>
        <w:rPr>
          <w:rFonts w:ascii="Times New Roman" w:hAnsi="Times New Roman" w:cs="Times New Roman"/>
          <w:bCs/>
          <w:sz w:val="24"/>
          <w:szCs w:val="28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5. Региональный орган</w:t>
      </w:r>
      <w:r>
        <w:rPr>
          <w:rFonts w:ascii="Times New Roman" w:hAnsi="Times New Roman" w:cs="Times New Roman"/>
          <w:bCs/>
          <w:sz w:val="24"/>
          <w:szCs w:val="28"/>
        </w:rPr>
        <w:t xml:space="preserve"> охраны объектов культурного наследия вправе принять решение, предусматривающее установление границ защитной зоны объекта культурного </w:t>
      </w:r>
      <w:r>
        <w:rPr>
          <w:rFonts w:ascii="Times New Roman" w:hAnsi="Times New Roman" w:cs="Times New Roman"/>
          <w:bCs/>
          <w:sz w:val="24"/>
          <w:szCs w:val="28"/>
        </w:rPr>
        <w:t xml:space="preserve">наследия на расстоянии, отличном от расстояний, предусмотренных пунктами 3 и 4 настоящей статьи, на основании заключения и</w:t>
      </w:r>
      <w:r>
        <w:rPr>
          <w:rFonts w:ascii="Times New Roman" w:hAnsi="Times New Roman" w:cs="Times New Roman"/>
          <w:bCs/>
          <w:sz w:val="24"/>
          <w:szCs w:val="28"/>
        </w:rPr>
        <w:t xml:space="preserve">сторико-культурной экспертизы с учетом историко-градостроительного и ландшафтного окружения такого объекта культурного наследия в порядке, установленном Правительством Российской Федерации.</w:t>
      </w:r>
      <w:r>
        <w:rPr>
          <w:rFonts w:ascii="Times New Roman" w:hAnsi="Times New Roman" w:cs="Times New Roman"/>
          <w:bCs/>
          <w:sz w:val="24"/>
          <w:szCs w:val="28"/>
        </w:rPr>
      </w:r>
      <w:r>
        <w:rPr>
          <w:rFonts w:ascii="Times New Roman" w:hAnsi="Times New Roman" w:cs="Times New Roman"/>
          <w:bCs/>
          <w:sz w:val="24"/>
          <w:szCs w:val="28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6. Защитная зона объекта культурного наследия прекращает существов</w:t>
      </w:r>
      <w:r>
        <w:rPr>
          <w:rFonts w:ascii="Times New Roman" w:hAnsi="Times New Roman" w:cs="Times New Roman"/>
          <w:bCs/>
          <w:sz w:val="24"/>
          <w:szCs w:val="28"/>
        </w:rPr>
        <w:t xml:space="preserve">ание со дня </w:t>
      </w:r>
      <w:r>
        <w:rPr>
          <w:rFonts w:ascii="Times New Roman" w:hAnsi="Times New Roman" w:cs="Times New Roman"/>
          <w:bCs/>
          <w:sz w:val="24"/>
          <w:szCs w:val="28"/>
        </w:rPr>
        <w:t xml:space="preserve">утверждения проекта зон охраны такого объекта культурного наследия</w:t>
      </w:r>
      <w:r>
        <w:rPr>
          <w:rFonts w:ascii="Times New Roman" w:hAnsi="Times New Roman" w:cs="Times New Roman"/>
          <w:bCs/>
          <w:sz w:val="24"/>
          <w:szCs w:val="28"/>
        </w:rPr>
        <w:t xml:space="preserve">.</w:t>
      </w:r>
      <w:r>
        <w:rPr>
          <w:rFonts w:ascii="Times New Roman" w:hAnsi="Times New Roman" w:cs="Times New Roman"/>
          <w:bCs/>
          <w:sz w:val="24"/>
          <w:szCs w:val="28"/>
        </w:rPr>
      </w:r>
      <w:r>
        <w:rPr>
          <w:rFonts w:ascii="Times New Roman" w:hAnsi="Times New Roman" w:cs="Times New Roman"/>
          <w:bCs/>
          <w:sz w:val="24"/>
          <w:szCs w:val="28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В настоящее время не все границы территорий объектов культурного наследия и границы зон охраны объектов культурного наследия определены и должны быть установлены органами госуд</w:t>
      </w:r>
      <w:r>
        <w:rPr>
          <w:rFonts w:ascii="Times New Roman" w:hAnsi="Times New Roman" w:cs="Times New Roman"/>
          <w:bCs/>
          <w:sz w:val="24"/>
          <w:szCs w:val="28"/>
        </w:rPr>
        <w:t xml:space="preserve">арственной власти субъектов Российской Федерации и органами местного самоуправления в соответствии с федеральными законами, законами субъекта Российской Федерации и нормативными правовыми актами органов местного самоуправления. </w:t>
      </w:r>
      <w:r>
        <w:rPr>
          <w:rFonts w:ascii="Times New Roman" w:hAnsi="Times New Roman" w:cs="Times New Roman"/>
          <w:bCs/>
          <w:sz w:val="24"/>
          <w:szCs w:val="28"/>
        </w:rPr>
        <w:t xml:space="preserve">До определения границ земель</w:t>
      </w:r>
      <w:r>
        <w:rPr>
          <w:rFonts w:ascii="Times New Roman" w:hAnsi="Times New Roman" w:cs="Times New Roman"/>
          <w:bCs/>
          <w:sz w:val="24"/>
          <w:szCs w:val="28"/>
        </w:rPr>
        <w:t xml:space="preserve"> объектов культурного наследия и разработки проектов зон охраны объектов культурного наследия с установлением соответствующих зон охраны, режимами использования земель и градостроительными регламентами в границах данных зон все виды проектных, землеустроит</w:t>
      </w:r>
      <w:r>
        <w:rPr>
          <w:rFonts w:ascii="Times New Roman" w:hAnsi="Times New Roman" w:cs="Times New Roman"/>
          <w:bCs/>
          <w:sz w:val="24"/>
          <w:szCs w:val="28"/>
        </w:rPr>
        <w:t xml:space="preserve">ельных, земляных, строительных, мелиоративных, хозяйственных и иных работ на землях, примыкающих к объектам культурного наследия, градостроительная документация по размещению объектов капитального строительства, подлежат согласованию с государственным орга</w:t>
      </w:r>
      <w:r>
        <w:rPr>
          <w:rFonts w:ascii="Times New Roman" w:hAnsi="Times New Roman" w:cs="Times New Roman"/>
          <w:bCs/>
          <w:sz w:val="24"/>
          <w:szCs w:val="28"/>
        </w:rPr>
        <w:t xml:space="preserve">ном</w:t>
      </w:r>
      <w:r>
        <w:rPr>
          <w:rFonts w:ascii="Times New Roman" w:hAnsi="Times New Roman" w:cs="Times New Roman"/>
          <w:bCs/>
          <w:sz w:val="24"/>
          <w:szCs w:val="28"/>
        </w:rPr>
        <w:t xml:space="preserve"> охраны объектов культурного наследия Республики Мордовия.</w:t>
      </w:r>
      <w:r>
        <w:rPr>
          <w:rFonts w:ascii="Times New Roman" w:hAnsi="Times New Roman" w:cs="Times New Roman"/>
          <w:bCs/>
          <w:sz w:val="24"/>
          <w:szCs w:val="28"/>
        </w:rPr>
      </w:r>
      <w:r>
        <w:rPr>
          <w:rFonts w:ascii="Times New Roman" w:hAnsi="Times New Roman" w:cs="Times New Roman"/>
          <w:bCs/>
          <w:sz w:val="24"/>
          <w:szCs w:val="28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поселения объекты культурного наследия, включенные в Единый государственный реестр объектов культурного наследия (памятников истории и культуры) народов Российской Федерации, отсут</w:t>
      </w:r>
      <w:r>
        <w:rPr>
          <w:rFonts w:ascii="Times New Roman" w:hAnsi="Times New Roman" w:cs="Times New Roman"/>
          <w:sz w:val="24"/>
          <w:szCs w:val="24"/>
        </w:rPr>
        <w:t xml:space="preserve">ствуют.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поселения расположены 2 объекта культурного наследия (памятники истории), представляющие историческую, научную, художественную или иную культурную ценность местного значения: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 Перечень выявленных объектов культурного наследия Республики Мордовия, расположенных на территории </w:t>
      </w:r>
      <w:r>
        <w:rPr>
          <w:rFonts w:ascii="Times New Roman" w:hAnsi="Times New Roman"/>
          <w:i/>
          <w:sz w:val="28"/>
          <w:szCs w:val="28"/>
        </w:rPr>
        <w:t xml:space="preserve">Ельниковского</w:t>
      </w:r>
      <w:r>
        <w:rPr>
          <w:rFonts w:ascii="Times New Roman" w:hAnsi="Times New Roman"/>
          <w:i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bCs/>
          <w:i/>
          <w:sz w:val="28"/>
          <w:szCs w:val="28"/>
        </w:rPr>
        <w:t xml:space="preserve">.</w:t>
      </w:r>
      <w:r>
        <w:rPr>
          <w:rFonts w:ascii="Times New Roman" w:hAnsi="Times New Roman"/>
          <w:bCs/>
          <w:i/>
          <w:sz w:val="28"/>
          <w:szCs w:val="28"/>
        </w:rPr>
      </w:r>
      <w:r>
        <w:rPr>
          <w:rFonts w:ascii="Times New Roman" w:hAnsi="Times New Roman"/>
          <w:bCs/>
          <w:i/>
          <w:sz w:val="28"/>
          <w:szCs w:val="28"/>
        </w:rPr>
      </w:r>
    </w:p>
    <w:tbl>
      <w:tblPr>
        <w:tblW w:w="9513" w:type="dxa"/>
        <w:tblInd w:w="93" w:type="dxa"/>
        <w:tblBorders/>
        <w:tblLook w:val="04A0" w:firstRow="1" w:lastRow="0" w:firstColumn="1" w:lastColumn="0" w:noHBand="0" w:noVBand="1"/>
      </w:tblPr>
      <w:tblGrid>
        <w:gridCol w:w="3174"/>
        <w:gridCol w:w="6339"/>
      </w:tblGrid>
      <w:tr>
        <w:trPr>
          <w:trHeight w:val="52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80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по приказу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951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Местонахождение объекта культурного наследия по приказу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2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80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Поселение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Мордовскокоринское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». Не датировано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951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Республика Мордовия,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Ельниковский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у северной окраины с.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Мордовское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Корино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2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80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Поселение «Русское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Корино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». Эпоха средневековья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951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Республика Мордовия,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Ельниковский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к востоку от с.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Русское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Корино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2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80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Поселение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Старошалинское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». Эпох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 раннего средневековья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951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Республика Мордовия,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Ельниковский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к западу от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Старые Шалы.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2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80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Могильник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Мордпошатский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». Не датирован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951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Республика Мордовия,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Ельниковский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к северо-востоку от д. Малые Мордовские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Пошаты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Bdr/>
        <w:spacing w:after="0" w:before="240"/>
        <w:ind w:firstLine="851"/>
        <w:jc w:val="both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  <w:i/>
        </w:rPr>
      </w:r>
      <w:r>
        <w:rPr>
          <w:rFonts w:ascii="Times New Roman" w:hAnsi="Times New Roman" w:cs="Times New Roman"/>
          <w:bCs/>
          <w:i/>
        </w:rPr>
      </w:r>
      <w:r>
        <w:rPr>
          <w:rFonts w:ascii="Times New Roman" w:hAnsi="Times New Roman" w:cs="Times New Roman"/>
          <w:bCs/>
          <w:i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  <w:i/>
        </w:rPr>
      </w:r>
      <w:r>
        <w:rPr>
          <w:rFonts w:ascii="Times New Roman" w:hAnsi="Times New Roman" w:cs="Times New Roman"/>
          <w:bCs/>
          <w:i/>
        </w:rPr>
      </w:r>
      <w:r>
        <w:rPr>
          <w:rFonts w:ascii="Times New Roman" w:hAnsi="Times New Roman" w:cs="Times New Roman"/>
          <w:bCs/>
          <w:i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Перечень объектов культурного наследия, расположенных на территории Республики Мордовия, включенных в ЕГРОКН РФ, расположенных на территории </w:t>
      </w:r>
      <w:r>
        <w:rPr>
          <w:rFonts w:ascii="Times New Roman" w:hAnsi="Times New Roman"/>
          <w:i/>
          <w:sz w:val="28"/>
          <w:szCs w:val="28"/>
        </w:rPr>
        <w:t xml:space="preserve">Ельниковского</w:t>
      </w:r>
      <w:r>
        <w:rPr>
          <w:rFonts w:ascii="Times New Roman" w:hAnsi="Times New Roman"/>
          <w:i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bCs/>
          <w:i/>
          <w:sz w:val="28"/>
          <w:szCs w:val="28"/>
        </w:rPr>
        <w:t xml:space="preserve">.</w:t>
      </w:r>
      <w:r>
        <w:rPr>
          <w:rFonts w:ascii="Times New Roman" w:hAnsi="Times New Roman"/>
          <w:bCs/>
          <w:i/>
          <w:sz w:val="28"/>
          <w:szCs w:val="28"/>
        </w:rPr>
      </w:r>
      <w:r>
        <w:rPr>
          <w:rFonts w:ascii="Times New Roman" w:hAnsi="Times New Roman"/>
          <w:bCs/>
          <w:i/>
          <w:sz w:val="28"/>
          <w:szCs w:val="28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</w:r>
      <w:r>
        <w:rPr>
          <w:rFonts w:ascii="Times New Roman" w:hAnsi="Times New Roman"/>
          <w:bCs/>
          <w:i/>
          <w:sz w:val="28"/>
          <w:szCs w:val="28"/>
        </w:rPr>
      </w:r>
      <w:r>
        <w:rPr>
          <w:rFonts w:ascii="Times New Roman" w:hAnsi="Times New Roman"/>
          <w:bCs/>
          <w:i/>
          <w:sz w:val="28"/>
          <w:szCs w:val="28"/>
        </w:rPr>
      </w:r>
    </w:p>
    <w:tbl>
      <w:tblPr>
        <w:tblW w:w="9776" w:type="dxa"/>
        <w:tblInd w:w="93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ook w:val="04A0" w:firstRow="1" w:lastRow="0" w:firstColumn="1" w:lastColumn="0" w:noHBand="0" w:noVBand="1"/>
      </w:tblPr>
      <w:tblGrid>
        <w:gridCol w:w="1458"/>
        <w:gridCol w:w="2772"/>
        <w:gridCol w:w="3166"/>
        <w:gridCol w:w="2380"/>
      </w:tblGrid>
      <w:tr>
        <w:trPr>
          <w:trHeight w:val="2055"/>
        </w:trPr>
        <w:tc>
          <w:tcPr>
            <w:tcBorders/>
            <w:tcW w:w="1366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Категория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Borders/>
            <w:tcW w:w="2598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объекта культурного наследия (в соответствии с нормати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вным правовым актом органа государственной власти субъекта Российской Федерац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ии о 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го постановке на государственную охрану)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Borders/>
            <w:tcW w:w="2967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и реквизиты нормативно-правового акта органа государственной власти о постановке объекта культурного наследия на госуда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рственную охрану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Borders/>
            <w:tcW w:w="2230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Местонахождение объекта культурного наследия (в соответствии с данными органов технической инвентаризации)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>
          <w:trHeight w:val="60"/>
        </w:trPr>
        <w:tc>
          <w:tcPr>
            <w:tcBorders/>
            <w:tcW w:w="1366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Регион.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2598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Памятник воинам, погибшим в Великой Отечественной войне 1941-1945 гг.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/>
            <w:tcW w:w="2967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МАССР от 28.08.1989 г. №218 «Об улучшении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остановки дела охраны, эксплуатации и учета памятников истории и культуры Мордовской АССР»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/>
            <w:tcW w:w="2230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Республика Мордовия,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Ельниковский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ольшие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Мордовские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Пошаты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ул. Кирова, в 70 м. от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ориенира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д. 30 по направлению на восток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60"/>
        </w:trPr>
        <w:tc>
          <w:tcPr>
            <w:tcBorders/>
            <w:tcW w:w="1366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Регион.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2598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Памятник воинам, погибшим в Великой Отечественной войне 1941-1945 гг.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/>
            <w:tcW w:w="2967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МАССР от 16.09.1970 г. №596 «Об улучшении постановки дела охраны, эксплуатации и учета памятников истории и культуры Мордовской АССР»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/>
            <w:tcW w:w="2230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Республика Мордовия,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Ельниковский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ордовское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Корино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примерно в 60 м. на запад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относитльно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ориентира по ул. Центральная, 38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796"/>
        <w:pBdr/>
        <w:spacing/>
        <w:ind w:firstLine="851"/>
        <w:rPr>
          <w:rFonts w:ascii="Times New Roman" w:hAnsi="Times New Roman" w:cs="Times New Roman"/>
          <w:sz w:val="24"/>
          <w:szCs w:val="24"/>
          <w:highlight w:val="yellow"/>
        </w:rPr>
      </w:pPr>
      <w:r/>
      <w:bookmarkStart w:id="35" w:name="_Toc20213982"/>
      <w:r/>
      <w:bookmarkStart w:id="36" w:name="_Toc69297728"/>
      <w:r/>
      <w:bookmarkStart w:id="37" w:name="_Toc71545816"/>
      <w:r/>
      <w:bookmarkStart w:id="38" w:name="_Toc159312070"/>
      <w:r>
        <w:rPr>
          <w:rFonts w:ascii="Times New Roman" w:hAnsi="Times New Roman" w:cs="Times New Roman"/>
          <w:sz w:val="24"/>
          <w:szCs w:val="24"/>
        </w:rPr>
        <w:t xml:space="preserve">2.11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 xml:space="preserve">собо охраняемые природные территории</w:t>
      </w:r>
      <w:bookmarkEnd w:id="35"/>
      <w:r/>
      <w:bookmarkEnd w:id="36"/>
      <w:r/>
      <w:bookmarkEnd w:id="37"/>
      <w:r/>
      <w:bookmarkEnd w:id="38"/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</w:p>
    <w:p>
      <w:pPr>
        <w:pBdr/>
        <w:spacing/>
        <w:ind/>
        <w:rPr/>
      </w:pPr>
      <w:r/>
      <w:r/>
    </w:p>
    <w:p>
      <w:pPr>
        <w:pBdr/>
        <w:spacing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республики действует Постановление Правительства Республики Мордовия от 28 сентября 2009 г. N 406 "Об особо</w:t>
      </w:r>
      <w:r>
        <w:rPr>
          <w:rFonts w:ascii="Times New Roman" w:hAnsi="Times New Roman" w:cs="Times New Roman"/>
          <w:sz w:val="24"/>
          <w:szCs w:val="24"/>
        </w:rPr>
        <w:t xml:space="preserve"> охраняемых природных территориях Республики Мордовия".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</w:t>
      </w:r>
      <w:hyperlink r:id="rId30" w:tooltip="garantF1://10007990.2007" w:history="1">
        <w:r>
          <w:rPr>
            <w:rFonts w:ascii="Times New Roman" w:hAnsi="Times New Roman" w:cs="Times New Roman"/>
            <w:sz w:val="24"/>
            <w:szCs w:val="24"/>
          </w:rPr>
          <w:t xml:space="preserve">пункта 7 статьи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14 марта 1995 г. N 33-ФЗ "Об особо охраняемых природных территориях", </w:t>
      </w:r>
      <w:hyperlink r:id="rId31" w:tooltip="garantF1://12017177.2630208" w:history="1">
        <w:r>
          <w:rPr>
            <w:rFonts w:ascii="Times New Roman" w:hAnsi="Times New Roman" w:cs="Times New Roman"/>
            <w:sz w:val="24"/>
            <w:szCs w:val="24"/>
          </w:rPr>
          <w:t xml:space="preserve">подпункта 8 пункта 2 статьи 26.3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6 октября 1999 г. N 184-ФЗ "Об общих принципах организации законодательных (представительных) и исполнительных органов государс</w:t>
      </w:r>
      <w:r>
        <w:rPr>
          <w:rFonts w:ascii="Times New Roman" w:hAnsi="Times New Roman" w:cs="Times New Roman"/>
          <w:sz w:val="24"/>
          <w:szCs w:val="24"/>
        </w:rPr>
        <w:t xml:space="preserve">твенной власти субъектов Российской </w:t>
      </w:r>
      <w:r>
        <w:rPr>
          <w:rFonts w:ascii="Times New Roman" w:hAnsi="Times New Roman" w:cs="Times New Roman"/>
          <w:sz w:val="24"/>
          <w:szCs w:val="24"/>
        </w:rPr>
        <w:t xml:space="preserve">Федерации" и в целях упорядочения функционирования особо охраняемых природных территорий регионального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Республики Мордовия Правительство Республики Мордовия постановляет: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39" w:name="sub_1"/>
      <w:r>
        <w:rPr>
          <w:rFonts w:ascii="Times New Roman" w:hAnsi="Times New Roman" w:cs="Times New Roman"/>
          <w:sz w:val="24"/>
          <w:szCs w:val="24"/>
        </w:rPr>
        <w:t xml:space="preserve">1. Утвердить прилагаемые 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Правительства Республики Мордовия от 28 сентября 2009 г. N 406:</w:t>
      </w:r>
      <w:bookmarkEnd w:id="39"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hyperlink w:tooltip="#sub_1000" w:anchor="sub_1000" w:history="1">
        <w:r>
          <w:rPr>
            <w:rFonts w:ascii="Times New Roman" w:hAnsi="Times New Roman" w:cs="Times New Roman"/>
            <w:sz w:val="24"/>
            <w:szCs w:val="24"/>
          </w:rPr>
          <w:t xml:space="preserve">Положение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 государственных природных заказниках регионального значения в Республике Мордовия;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hyperlink w:tooltip="#sub_2000" w:anchor="sub_2000" w:history="1">
        <w:r>
          <w:rPr>
            <w:rFonts w:ascii="Times New Roman" w:hAnsi="Times New Roman" w:cs="Times New Roman"/>
            <w:sz w:val="24"/>
            <w:szCs w:val="24"/>
          </w:rPr>
          <w:t xml:space="preserve">Положе</w:t>
        </w:r>
        <w:r>
          <w:rPr>
            <w:rFonts w:ascii="Times New Roman" w:hAnsi="Times New Roman" w:cs="Times New Roman"/>
            <w:sz w:val="24"/>
            <w:szCs w:val="24"/>
          </w:rPr>
          <w:t xml:space="preserve">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 памятниках природы регионального значения Республики Мордовия.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Данным постановлением также определяется: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Профиль и предназначение государственных природных заказников регионального значения;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Порядок образования государственных природных заказников регионального значения;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Режим особой охраны территорий государственных природных заказников регионального значения;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Основные категории памятников природы регионального значения;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Порядок объяв</w:t>
      </w:r>
      <w:r>
        <w:rPr>
          <w:rFonts w:ascii="Times New Roman" w:hAnsi="Times New Roman" w:cs="Times New Roman"/>
          <w:sz w:val="24"/>
          <w:szCs w:val="24"/>
        </w:rPr>
        <w:t xml:space="preserve">ления природных комплексов и объектов памятниками природы регионального значения;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Режим особой </w:t>
      </w:r>
      <w:r>
        <w:rPr>
          <w:rFonts w:ascii="Times New Roman" w:hAnsi="Times New Roman" w:cs="Times New Roman"/>
          <w:sz w:val="24"/>
          <w:szCs w:val="24"/>
        </w:rPr>
        <w:t xml:space="preserve">охраны территорий памятников природы регионального значения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Использование памятников природы регионального значения.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Большемордовско-Пошатског</w:t>
      </w:r>
      <w:r>
        <w:rPr>
          <w:rFonts w:ascii="Times New Roman" w:hAnsi="Times New Roman" w:cs="Times New Roman"/>
          <w:sz w:val="24"/>
          <w:szCs w:val="24"/>
        </w:rPr>
        <w:t xml:space="preserve">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расположено два памятника природы регионального значения. Информация о них представлена в материалах по обоснованию генерального плана в виде карт.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before="24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796"/>
        <w:pBdr/>
        <w:spacing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/>
      <w:bookmarkStart w:id="40" w:name="_Toc159312071"/>
      <w:r>
        <w:rPr>
          <w:rFonts w:ascii="Times New Roman" w:hAnsi="Times New Roman" w:cs="Times New Roman"/>
          <w:sz w:val="24"/>
          <w:szCs w:val="24"/>
        </w:rPr>
        <w:t xml:space="preserve">2.12 Архитектурно-планировочная организация и функциональное зонирование</w:t>
      </w:r>
      <w:bookmarkEnd w:id="40"/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Генеральный план – это долгосрочный прогнозный документ, согласно которому должно развиваться поселение. Данным проектом учитываются все решения ранее утвержденных генеральных планов.</w:t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основу разработки проекта положены результаты комплексного анализа  те</w:t>
      </w:r>
      <w:r>
        <w:rPr>
          <w:rFonts w:ascii="Times New Roman" w:hAnsi="Times New Roman" w:cs="Times New Roman"/>
          <w:sz w:val="24"/>
          <w:szCs w:val="24"/>
        </w:rPr>
        <w:t xml:space="preserve">рритории.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основу проекта были приняты ранее разработанные генеральные планы.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before="24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Базовые принципы проектных предложений: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numPr>
          <w:ilvl w:val="0"/>
          <w:numId w:val="7"/>
        </w:numPr>
        <w:pBdr/>
        <w:spacing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компактного образования;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numPr>
          <w:ilvl w:val="0"/>
          <w:numId w:val="7"/>
        </w:numPr>
        <w:pBdr/>
        <w:spacing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улучшения среды обитания в целом, регенерация (реорганизация) повышение качества среды;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numPr>
          <w:ilvl w:val="0"/>
          <w:numId w:val="7"/>
        </w:numPr>
        <w:pBdr/>
        <w:spacing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</w:t>
      </w:r>
      <w:r>
        <w:rPr>
          <w:rFonts w:ascii="Times New Roman" w:hAnsi="Times New Roman" w:cs="Times New Roman"/>
          <w:sz w:val="24"/>
          <w:szCs w:val="24"/>
        </w:rPr>
        <w:t xml:space="preserve">о возможный учёт природно-экологических и санитарно-гигиенических ограничений;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numPr>
          <w:ilvl w:val="0"/>
          <w:numId w:val="7"/>
        </w:numPr>
        <w:pBdr/>
        <w:spacing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размещение производственных  и коммунально-складских объектов в новых  производственных и коммунально-складских зонах и в существующих производственных зонах.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tabs>
          <w:tab w:val="left" w:leader="none" w:pos="4500"/>
        </w:tabs>
        <w:spacing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моменту разработ</w:t>
      </w:r>
      <w:r>
        <w:rPr>
          <w:rFonts w:ascii="Times New Roman" w:hAnsi="Times New Roman" w:cs="Times New Roman"/>
          <w:sz w:val="24"/>
          <w:szCs w:val="24"/>
        </w:rPr>
        <w:t xml:space="preserve">ки проекта  существующая планировочная структура населенных пунктов сохраняет исторически сложившуюся систему улиц.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Архитектурно-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планировочное решение</w:t>
      </w:r>
      <w:r>
        <w:rPr>
          <w:rFonts w:ascii="Times New Roman" w:hAnsi="Times New Roman" w:cs="Times New Roman"/>
          <w:sz w:val="24"/>
          <w:szCs w:val="24"/>
        </w:rPr>
        <w:t xml:space="preserve">, заложенное в генплан, базируется на сложившейся планировочной структуре, развивая и дополняя её с учётом</w:t>
      </w:r>
      <w:r>
        <w:rPr>
          <w:rFonts w:ascii="Times New Roman" w:hAnsi="Times New Roman" w:cs="Times New Roman"/>
          <w:sz w:val="24"/>
          <w:szCs w:val="24"/>
        </w:rPr>
        <w:t xml:space="preserve"> современных требований.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Главная цель</w:t>
      </w:r>
      <w:r>
        <w:rPr>
          <w:rFonts w:ascii="Times New Roman" w:hAnsi="Times New Roman" w:cs="Times New Roman"/>
          <w:sz w:val="24"/>
          <w:szCs w:val="24"/>
        </w:rPr>
        <w:t xml:space="preserve"> предложений по усовершенствованию планировочной структуры – обеспечить связанность территории населенного пункта с центром, с местами приложения </w:t>
      </w:r>
      <w:r>
        <w:rPr>
          <w:rFonts w:ascii="Times New Roman" w:hAnsi="Times New Roman" w:cs="Times New Roman"/>
          <w:sz w:val="24"/>
          <w:szCs w:val="24"/>
        </w:rPr>
        <w:t xml:space="preserve">туда, с планировочными районами и местами отдыха, а также планировочных районов между собой.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Система пешеходных улиц, зелёных коридоров, аллей рассматривается во взаимосвязи с транспортной структурой, центрами обслуживания и зонами рекреации.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96"/>
        <w:pBdr/>
        <w:spacing w:before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/>
      <w:bookmarkStart w:id="41" w:name="_Toc159312072"/>
      <w:r>
        <w:rPr>
          <w:rFonts w:ascii="Times New Roman" w:hAnsi="Times New Roman" w:cs="Times New Roman"/>
          <w:sz w:val="24"/>
          <w:szCs w:val="24"/>
        </w:rPr>
        <w:t xml:space="preserve">2.12.1 Развит</w:t>
      </w:r>
      <w:r>
        <w:rPr>
          <w:rFonts w:ascii="Times New Roman" w:hAnsi="Times New Roman" w:cs="Times New Roman"/>
          <w:sz w:val="24"/>
          <w:szCs w:val="24"/>
        </w:rPr>
        <w:t xml:space="preserve">ие и совершенствование функционального зонирования.</w:t>
      </w:r>
      <w:bookmarkEnd w:id="41"/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1"/>
        <w:pBdr/>
        <w:spacing w:after="0" w:before="240"/>
        <w:ind w:right="-1"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Проектом предусмотрены следующие зоны: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81"/>
        <w:numPr>
          <w:ilvl w:val="0"/>
          <w:numId w:val="2"/>
        </w:numPr>
        <w:pBdr/>
        <w:spacing w:after="0"/>
        <w:ind w:right="-1" w:firstLine="851" w:left="0"/>
        <w:contextualSpacing w:val="tru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жилые зоны;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81"/>
        <w:numPr>
          <w:ilvl w:val="0"/>
          <w:numId w:val="2"/>
        </w:numPr>
        <w:pBdr/>
        <w:spacing w:after="0"/>
        <w:ind w:right="-1" w:firstLine="851" w:left="0"/>
        <w:contextualSpacing w:val="tru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общественно-деловые зоны;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Bdr/>
        <w:spacing w:after="0"/>
        <w:ind w:right="-1" w:firstLine="851"/>
        <w:contextualSpacing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зоны сельскохозяйственного использования;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1"/>
        <w:numPr>
          <w:ilvl w:val="0"/>
          <w:numId w:val="2"/>
        </w:numPr>
        <w:pBdr/>
        <w:spacing w:after="0"/>
        <w:ind w:right="-1" w:firstLine="851" w:left="0"/>
        <w:contextualSpacing w:val="tru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производственные зоны;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81"/>
        <w:numPr>
          <w:ilvl w:val="0"/>
          <w:numId w:val="2"/>
        </w:numPr>
        <w:pBdr/>
        <w:spacing w:after="0"/>
        <w:ind w:right="-1" w:firstLine="851" w:left="0"/>
        <w:contextualSpacing w:val="tru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рекреационные зоны;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81"/>
        <w:numPr>
          <w:ilvl w:val="0"/>
          <w:numId w:val="2"/>
        </w:numPr>
        <w:pBdr/>
        <w:spacing w:after="0"/>
        <w:ind w:right="-1" w:firstLine="851" w:left="0"/>
        <w:contextualSpacing w:val="tru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зоны специального назначения.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numPr>
          <w:ilvl w:val="0"/>
          <w:numId w:val="2"/>
        </w:numPr>
        <w:pBdr/>
        <w:spacing w:after="0" w:before="240"/>
        <w:ind w:firstLine="851"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Жилая зона</w:t>
      </w: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numPr>
          <w:ilvl w:val="0"/>
          <w:numId w:val="2"/>
        </w:numPr>
        <w:pBdr/>
        <w:spacing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Жилые зоны предусматриваются в целях создания для населения удобной, здоровой и безопасной среды проживания. Объекты и виды деятельности, несоответствующие требованиям СП 42.13330.2011 «Градостроительство. Планировка и застройка городских и сель</w:t>
      </w:r>
      <w:r>
        <w:rPr>
          <w:rFonts w:ascii="Times New Roman" w:hAnsi="Times New Roman" w:cs="Times New Roman"/>
          <w:sz w:val="24"/>
          <w:szCs w:val="24"/>
        </w:rPr>
        <w:t xml:space="preserve">ских поселений», не допускается размещать в жилых зонах.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2"/>
        </w:numPr>
        <w:pBdr/>
        <w:spacing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Основные проектные предложения в решении </w:t>
      </w:r>
      <w:r>
        <w:rPr>
          <w:rFonts w:ascii="Times New Roman" w:hAnsi="Times New Roman" w:cs="Times New Roman"/>
          <w:iCs/>
          <w:sz w:val="24"/>
          <w:szCs w:val="24"/>
        </w:rPr>
        <w:t xml:space="preserve">жилищной проблемы и новая жилищная политика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2"/>
        </w:numPr>
        <w:pBdr/>
        <w:spacing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освоение новых площадок под жилищное строительство;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2"/>
        </w:numPr>
        <w:pBdr/>
        <w:spacing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наращивание темпов строительства жилья за счет индивидуального строительства;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2"/>
        </w:numPr>
        <w:pBdr/>
        <w:spacing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ликвидация ветхого, аварийного фонда;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numPr>
          <w:ilvl w:val="0"/>
          <w:numId w:val="2"/>
        </w:numPr>
        <w:pBdr/>
        <w:spacing w:after="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-поддержка стремления граждан строить и жить в собственных жилых домах, путем предоставления льготных жилищных кредитов, решения проблем инженерного </w:t>
      </w:r>
      <w:r>
        <w:rPr>
          <w:rFonts w:ascii="Times New Roman" w:hAnsi="Times New Roman" w:cs="Times New Roman"/>
          <w:sz w:val="24"/>
          <w:szCs w:val="24"/>
        </w:rPr>
        <w:t xml:space="preserve">обеспечения, частично компенсируемого из средств бюджета, создания облегченной и контролируемой системы предоставления участков и их застройку.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1"/>
        <w:numPr>
          <w:ilvl w:val="0"/>
          <w:numId w:val="2"/>
        </w:numPr>
        <w:pBdr/>
        <w:spacing w:after="0" w:before="240"/>
        <w:ind w:firstLine="851"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Территория </w:t>
      </w:r>
      <w:r>
        <w:rPr>
          <w:rFonts w:ascii="Times New Roman" w:hAnsi="Times New Roman"/>
          <w:sz w:val="24"/>
          <w:szCs w:val="24"/>
        </w:rPr>
        <w:t xml:space="preserve">Большемордовско-Пошатского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имеет благоприятный природно-ресурсный потенциал и сво</w:t>
      </w:r>
      <w:r>
        <w:rPr>
          <w:rFonts w:ascii="Times New Roman" w:hAnsi="Times New Roman"/>
          <w:sz w:val="24"/>
          <w:szCs w:val="24"/>
        </w:rPr>
        <w:t xml:space="preserve">бодные незастроенные территории для селитебного, промышленного, сельскохозяйственного и рекреационного развития.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93"/>
        <w:numPr>
          <w:ilvl w:val="0"/>
          <w:numId w:val="2"/>
        </w:numPr>
        <w:pBdr/>
        <w:spacing w:before="240" w:line="276" w:lineRule="auto"/>
        <w:ind w:firstLine="851" w:left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Общественно-деловая зона.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</w:r>
      <w:r>
        <w:rPr>
          <w:rFonts w:ascii="Times New Roman" w:hAnsi="Times New Roman" w:cs="Times New Roman"/>
          <w:b/>
          <w:bCs/>
          <w:i/>
          <w:sz w:val="24"/>
          <w:szCs w:val="24"/>
        </w:rPr>
      </w:r>
    </w:p>
    <w:p>
      <w:pPr>
        <w:numPr>
          <w:ilvl w:val="0"/>
          <w:numId w:val="2"/>
        </w:numPr>
        <w:pBdr/>
        <w:spacing w:after="0"/>
        <w:ind w:firstLine="851"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профессионального образования, администрати</w:t>
      </w:r>
      <w:r>
        <w:rPr>
          <w:rFonts w:ascii="Times New Roman" w:hAnsi="Times New Roman" w:cs="Times New Roman"/>
          <w:bCs/>
          <w:sz w:val="24"/>
          <w:szCs w:val="24"/>
        </w:rPr>
        <w:t xml:space="preserve">вных учреждений, культовых зданий, стоянок автотранспорта, объектов делового, финансового назначения, иных объектов, связанных с обеспечением жизнедеятельности граждан.</w:t>
      </w:r>
      <w:r>
        <w:rPr>
          <w:rFonts w:ascii="Times New Roman" w:hAnsi="Times New Roman" w:cs="Times New Roman"/>
          <w:bCs/>
          <w:sz w:val="24"/>
          <w:szCs w:val="24"/>
        </w:rPr>
        <w:t xml:space="preserve"> В перечень объектов недвижимости, разрешенных к размещению в общественно-деловых зонах,</w:t>
      </w:r>
      <w:r>
        <w:rPr>
          <w:rFonts w:ascii="Times New Roman" w:hAnsi="Times New Roman" w:cs="Times New Roman"/>
          <w:bCs/>
          <w:sz w:val="24"/>
          <w:szCs w:val="24"/>
        </w:rPr>
        <w:t xml:space="preserve"> могут включаться жилые дома, гостиницы, подземные гаражи.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numPr>
          <w:ilvl w:val="0"/>
          <w:numId w:val="2"/>
        </w:numPr>
        <w:pBdr/>
        <w:spacing w:after="0"/>
        <w:ind w:firstLine="851"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Общественно-деловые зоны формируются как центры деловой, финансовой и общественной активности в центральной части села, на территориях, прилегающих к главным улицам и объектам массового посещения. </w:t>
      </w:r>
      <w:r>
        <w:rPr>
          <w:rFonts w:ascii="Times New Roman" w:hAnsi="Times New Roman" w:cs="Times New Roman"/>
          <w:bCs/>
          <w:sz w:val="24"/>
          <w:szCs w:val="24"/>
        </w:rPr>
        <w:t xml:space="preserve">Основной центр села, выполняющий функции местного значения, сохраняется в центральной части села. Общественно-деловые зоны запланированы с учётом размещения на них расчётного количества основных объектов соцкультбыта и с резервом территорий для коммерческо</w:t>
      </w:r>
      <w:r>
        <w:rPr>
          <w:rFonts w:ascii="Times New Roman" w:hAnsi="Times New Roman" w:cs="Times New Roman"/>
          <w:bCs/>
          <w:sz w:val="24"/>
          <w:szCs w:val="24"/>
        </w:rPr>
        <w:t xml:space="preserve">й застройки.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981"/>
        <w:numPr>
          <w:ilvl w:val="0"/>
          <w:numId w:val="2"/>
        </w:numPr>
        <w:pBdr/>
        <w:spacing w:after="0"/>
        <w:ind w:firstLine="851" w:left="0"/>
        <w:contextualSpacing w:val="true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Расстояния между жилыми зданиями, жилыми и общественными, следует принимать на основе расчетов инсоляции и освещенности в соответствии с требованиями, приведенными в СП 52.13330, а также в соответствии с требованиями глав 15-16 «Требования по</w:t>
      </w:r>
      <w:r>
        <w:rPr>
          <w:rFonts w:ascii="Times New Roman" w:hAnsi="Times New Roman"/>
          <w:bCs/>
          <w:sz w:val="24"/>
          <w:szCs w:val="24"/>
        </w:rPr>
        <w:t xml:space="preserve">жарной безопасности при градостроительной деятельности» раздела II «Требования пожарной безопасности при проектировании, строительстве и эксплуатации поселений и городских округов» Технического регламента о требованиях пожарной безопасности (Федеральный за</w:t>
      </w:r>
      <w:r>
        <w:rPr>
          <w:rFonts w:ascii="Times New Roman" w:hAnsi="Times New Roman"/>
          <w:bCs/>
          <w:sz w:val="24"/>
          <w:szCs w:val="24"/>
        </w:rPr>
        <w:t xml:space="preserve">кон от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22 июля 2008 г. № 123-ФЗ).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pBdr/>
        <w:spacing w:after="0" w:before="240"/>
        <w:ind w:left="851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Зона 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рекреационного назна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чения</w:t>
      </w:r>
      <w:r>
        <w:rPr>
          <w:rFonts w:ascii="Times New Roman" w:hAnsi="Times New Roman" w:cs="Times New Roman"/>
          <w:b/>
          <w:bCs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yellow"/>
        </w:rPr>
      </w:r>
    </w:p>
    <w:p>
      <w:pPr>
        <w:numPr>
          <w:ilvl w:val="0"/>
          <w:numId w:val="2"/>
        </w:numPr>
        <w:pBdr/>
        <w:spacing w:after="0"/>
        <w:ind w:firstLine="851"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состав зон рекреационного назначения могут включаться зоны в границах территорий, занятых лесами, скверами, парками, садами, прудами, озерами, водохранилищами, пляжами, также в границах иных территорий, используемых и предназначенных для отдыха, ту</w:t>
      </w:r>
      <w:r>
        <w:rPr>
          <w:rFonts w:ascii="Times New Roman" w:hAnsi="Times New Roman" w:cs="Times New Roman"/>
          <w:bCs/>
          <w:sz w:val="24"/>
          <w:szCs w:val="24"/>
        </w:rPr>
        <w:t xml:space="preserve">ризма, занятий физической культурой и спортом.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numPr>
          <w:ilvl w:val="0"/>
          <w:numId w:val="2"/>
        </w:numPr>
        <w:pBdr/>
        <w:spacing w:after="0"/>
        <w:ind w:firstLine="851"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 территории рекреационных зон не допускаются строительство новых и расширение действующих промышленных, коммунально-складских и других объектов, непосредственно не связанных с эксплуатацией объектов рекреаци</w:t>
      </w:r>
      <w:r>
        <w:rPr>
          <w:rFonts w:ascii="Times New Roman" w:hAnsi="Times New Roman" w:cs="Times New Roman"/>
          <w:bCs/>
          <w:sz w:val="24"/>
          <w:szCs w:val="24"/>
        </w:rPr>
        <w:t xml:space="preserve">онного, оздоровительного и природоохранного назначения.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numPr>
          <w:ilvl w:val="0"/>
          <w:numId w:val="2"/>
        </w:numPr>
        <w:pBdr/>
        <w:spacing w:after="0"/>
        <w:ind w:firstLine="851"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Необходимо предусматривать, как правило, непрерывную систему озелененных территорий общего пользования и других открытых пространств в увязке с природным каркасом.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numPr>
          <w:ilvl w:val="0"/>
          <w:numId w:val="2"/>
        </w:numPr>
        <w:pBdr/>
        <w:spacing w:after="0"/>
        <w:ind w:firstLine="851"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 размещении скверов и садов след</w:t>
      </w:r>
      <w:r>
        <w:rPr>
          <w:rFonts w:ascii="Times New Roman" w:hAnsi="Times New Roman" w:cs="Times New Roman"/>
          <w:bCs/>
          <w:sz w:val="24"/>
          <w:szCs w:val="24"/>
        </w:rPr>
        <w:t xml:space="preserve">ует максимально сохранять участки с существующими насаждениями и водоемами.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numPr>
          <w:ilvl w:val="0"/>
          <w:numId w:val="2"/>
        </w:numPr>
        <w:pBdr/>
        <w:spacing w:after="0"/>
        <w:ind w:firstLine="851"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Озелененные территории общего пользования должны быть благоустроены и оборудованы малыми архитектурными формами: фонтанами и бассейнами, лестницами, пандусами, подпорными стенками,</w:t>
      </w:r>
      <w:r>
        <w:rPr>
          <w:rFonts w:ascii="Times New Roman" w:hAnsi="Times New Roman" w:cs="Times New Roman"/>
          <w:bCs/>
          <w:sz w:val="24"/>
          <w:szCs w:val="24"/>
        </w:rPr>
        <w:t xml:space="preserve"> беседками, светильниками и др. Число светильников следует определять по нормам освещенности территорий. 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Bdr/>
        <w:spacing w:after="0" w:before="24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Зоны сельскохозяйственного использования.</w:t>
      </w: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widowControl w:val="false"/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зон сельскохозяйственного использования могут включаться: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пашни, сенокосы, пастбища, залежи, земли, занятые многолетними насаждениями (садами, виноградниками и другими);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зоны, занятые объектами сельскохозяйственного назначения и предназначенные для ведения сельского хозяйства, дачного хозяйства, садоводства, личного подсобного хозяйства, развития объектов сельскохозяйственного назначения.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7"/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 xml:space="preserve">В зоны, занятые объектами сельс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кохозяйственного назначения входят – здания,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строения, сооружения, используемые для производства, хранения и первичной</w:t>
      </w:r>
      <w:r>
        <w:rPr>
          <w:rFonts w:ascii="Times New Roman" w:hAnsi="Times New Roman" w:cs="Times New Roman"/>
          <w:sz w:val="24"/>
          <w:szCs w:val="24"/>
        </w:rPr>
        <w:t xml:space="preserve"> обработки сельскохозяйственной продукции. Входят также земли,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занятые внутрихозяйственными дорогами, коммуникациями, древесно-кустарников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ой</w:t>
      </w:r>
      <w:r>
        <w:rPr>
          <w:rFonts w:ascii="Times New Roman" w:hAnsi="Times New Roman" w:cs="Times New Roman"/>
          <w:sz w:val="24"/>
          <w:szCs w:val="24"/>
        </w:rPr>
        <w:t xml:space="preserve"> раститель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ностью, предназначенной для обеспечения защиты земель от воздействия негативных</w:t>
      </w:r>
      <w:r>
        <w:rPr>
          <w:rFonts w:ascii="Times New Roman" w:hAnsi="Times New Roman" w:cs="Times New Roman"/>
          <w:sz w:val="24"/>
          <w:szCs w:val="24"/>
        </w:rPr>
        <w:t xml:space="preserve"> природных, антропогенных и техногенных воздействий, замкнутыми водоемами, и резервные земли для развития объектов сельскохозяйственного назначения.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Земельные участк</w:t>
      </w:r>
      <w:r>
        <w:rPr>
          <w:rFonts w:ascii="Times New Roman" w:hAnsi="Times New Roman" w:cs="Times New Roman"/>
          <w:sz w:val="24"/>
          <w:szCs w:val="24"/>
        </w:rPr>
        <w:t xml:space="preserve">и в составе зон сельскохозяйственного использования в населенных пунктах - земельные участки, занятые садово-огородными товариществами, пашнями, многолетними насаждениями, а также зданиями, строениями, сооружениями сельскохозяйственного назначения, - испол</w:t>
      </w:r>
      <w:r>
        <w:rPr>
          <w:rFonts w:ascii="Times New Roman" w:hAnsi="Times New Roman" w:cs="Times New Roman"/>
          <w:sz w:val="24"/>
          <w:szCs w:val="24"/>
        </w:rPr>
        <w:t xml:space="preserve">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Сельскохозяйственные угодья - пашни, сенокосы, пастбища</w:t>
      </w:r>
      <w:r>
        <w:rPr>
          <w:rFonts w:ascii="Times New Roman" w:hAnsi="Times New Roman" w:cs="Times New Roman"/>
          <w:sz w:val="24"/>
          <w:szCs w:val="24"/>
        </w:rPr>
        <w:t xml:space="preserve">, залежи, земли, занятые многолетними насаждениями (садами, виноградниками и другими) - в составе земель сельскохозяйственного назначения имеют приоритет в использовании и подлежат особой охране.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2"/>
        </w:numPr>
        <w:pBdr/>
        <w:spacing w:after="0" w:before="240"/>
        <w:ind w:firstLine="851"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Зоны специального назначения</w:t>
      </w: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pStyle w:val="987"/>
        <w:numPr>
          <w:ilvl w:val="0"/>
          <w:numId w:val="2"/>
        </w:numPr>
        <w:pBdr/>
        <w:spacing w:after="0" w:before="240"/>
        <w:ind w:firstLine="851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территорий специальног</w:t>
      </w:r>
      <w:r>
        <w:rPr>
          <w:rFonts w:ascii="Times New Roman" w:hAnsi="Times New Roman" w:cs="Times New Roman"/>
          <w:sz w:val="24"/>
          <w:szCs w:val="24"/>
        </w:rPr>
        <w:t xml:space="preserve">о назначения могут включаться зоны, занятые кладбищами, крематориями, скотомогильниками, объектами размещения отходов производства и потребления, и иными объектами, размещение которых может быть обеспечено только путем выделения указанных зон и недопустимо</w:t>
      </w:r>
      <w:r>
        <w:rPr>
          <w:rFonts w:ascii="Times New Roman" w:hAnsi="Times New Roman" w:cs="Times New Roman"/>
          <w:sz w:val="24"/>
          <w:szCs w:val="24"/>
        </w:rPr>
        <w:t xml:space="preserve"> в других территориальных зонах.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false"/>
        <w:pBdr/>
        <w:spacing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объектов, расположенных на территориях специального назначения, в зависимости от мощности, характера и </w:t>
      </w:r>
      <w:r>
        <w:rPr>
          <w:rFonts w:ascii="Times New Roman" w:hAnsi="Times New Roman" w:cs="Times New Roman"/>
          <w:sz w:val="24"/>
          <w:szCs w:val="24"/>
        </w:rPr>
        <w:t xml:space="preserve">количества</w:t>
      </w:r>
      <w:r>
        <w:rPr>
          <w:rFonts w:ascii="Times New Roman" w:hAnsi="Times New Roman" w:cs="Times New Roman"/>
          <w:sz w:val="24"/>
          <w:szCs w:val="24"/>
        </w:rPr>
        <w:t xml:space="preserve"> выделяемых в окружающую среду загрязняющих веществ и других вредных физических факторов на основании сани</w:t>
      </w:r>
      <w:r>
        <w:rPr>
          <w:rFonts w:ascii="Times New Roman" w:hAnsi="Times New Roman" w:cs="Times New Roman"/>
          <w:sz w:val="24"/>
          <w:szCs w:val="24"/>
        </w:rPr>
        <w:t xml:space="preserve">тарной классификации устанавливаются санитарно-защитные зоны.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96"/>
        <w:pBdr/>
        <w:spacing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/>
      <w:bookmarkStart w:id="42" w:name="_Toc159312074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Оценка возможного влияния планируемых для размещения объектов местного значения поселения на компл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ексное развитие этих территорий</w:t>
      </w:r>
      <w:bookmarkEnd w:id="42"/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</w:p>
    <w:p>
      <w:pPr>
        <w:widowControl w:val="false"/>
        <w:pBdr/>
        <w:spacing w:after="0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Комплекс мероприятий по развитию объектов местного значения муниципального образования направлен на обеспечение реализ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ации полномочий муниципального образования, а также на обеспечение возможности развития его экономики в целом с учетом приоритетных направлений, заложенных в стратегических документах комплексного социально-экономического развития (объекты местного значени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я - объекты капитального строительства, иные объекты, территории, которые необходимы для осуществления органами местного самоуправления полномочий по вопросам местного значения и в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пределах переданных государственных полномочий в соответствии с федеральным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и законами, законом субъекта Российской Федерации, уставами муниципальных образований и оказывают существенное влияние на социально-экономическое развитие муниципальных районов, поселений, городских округов п.20 ст. 20, статья 1 Градостроительного кодекса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РФ).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Кроме положительного комплексного социально-экономического эффекта, реализация запланированных в проекте мероприятий учитывает реализацию действующих программ и нормативно-правовых актов с достижением заложенных в них целевых показателей.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</w:r>
    </w:p>
    <w:p>
      <w:pPr>
        <w:widowControl w:val="false"/>
        <w:pBdr/>
        <w:spacing w:after="0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Реализация м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ероприятий по реконструкции и строительству объектов местного значения, предусмотренных данным проектом, окажет непосредственное положительное влияние на повышение комфортности среды, оптимизацию экологической ситуации и улучшение здоровья населения, созда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ст благоприятные условия для деловой и социальной инициативы, для развития производственного, административного, образовательного и культурного центра.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</w:r>
    </w:p>
    <w:p>
      <w:pPr>
        <w:pStyle w:val="796"/>
        <w:pBdr/>
        <w:spacing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  <w:sectPr>
          <w:headerReference w:type="default" r:id="rId9"/>
          <w:footerReference w:type="default" r:id="rId10"/>
          <w:footnotePr/>
          <w:endnotePr/>
          <w:type w:val="nextPage"/>
          <w:pgSz w:h="16838" w:orient="landscape" w:w="11906"/>
          <w:pgMar w:top="1282" w:right="850" w:bottom="851" w:left="1276" w:header="708" w:footer="242" w:gutter="0"/>
          <w:cols w:num="1" w:sep="0" w:space="708" w:equalWidth="1"/>
          <w:titlePg/>
        </w:sect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</w:p>
    <w:p>
      <w:pPr>
        <w:pStyle w:val="796"/>
        <w:pBdr/>
        <w:spacing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/>
      <w:bookmarkStart w:id="43" w:name="_Toc159312075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Утвержденные документами территориального планирования Российской Федерации, документами террит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ориального планирования двух и более субъектов Российской Федерации, документами территориального планирования субъекта Российской Федерации сведения о видах, назначении и наименованиях планируемых для размещения на территориях поселения объектов федеральн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ого значения, объектов регионального значения,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 с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размещением данных объектов, реквизиты указ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анных документов территориального планирования, а также обоснование выбранного варианта размещения данных объектов на основе анализа использования этих территорий, возможных направлений их развития и прогнозируемых ограничений их использования.</w:t>
      </w:r>
      <w:bookmarkEnd w:id="43"/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</w:p>
    <w:p>
      <w:pPr>
        <w:pStyle w:val="798"/>
        <w:pBdr/>
        <w:spacing/>
        <w:ind w:firstLine="851"/>
        <w:jc w:val="both"/>
        <w:rPr/>
      </w:pPr>
      <w:r/>
      <w:bookmarkStart w:id="44" w:name="_Toc159312076"/>
      <w:r>
        <w:t xml:space="preserve">4.1 Планиру</w:t>
      </w:r>
      <w:r>
        <w:t xml:space="preserve">емые (реконструируемые) объекты федерального значения на территории </w:t>
      </w:r>
      <w:r>
        <w:t xml:space="preserve">Большемордовско-Пошатского</w:t>
      </w:r>
      <w:r>
        <w:t xml:space="preserve"> сельского поселения </w:t>
      </w:r>
      <w:r>
        <w:t xml:space="preserve">Ельниковского</w:t>
      </w:r>
      <w:r>
        <w:t xml:space="preserve"> района Республики Мордовия, в соответствии с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документами территориального планирования Российской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Федерации</w:t>
      </w:r>
      <w:r>
        <w:t xml:space="preserve"> .</w:t>
      </w:r>
      <w:bookmarkEnd w:id="44"/>
      <w:r/>
      <w:r/>
    </w:p>
    <w:p>
      <w:pPr>
        <w:pStyle w:val="798"/>
        <w:pBdr/>
        <w:spacing/>
        <w:ind w:firstLine="851"/>
        <w:jc w:val="both"/>
        <w:rPr/>
      </w:pPr>
      <w:r/>
      <w:r/>
    </w:p>
    <w:p>
      <w:pPr>
        <w:pBdr/>
        <w:spacing w:after="0" w:before="240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Не предусмотрены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798"/>
        <w:pBdr/>
        <w:spacing/>
        <w:ind w:firstLine="851"/>
        <w:jc w:val="both"/>
        <w:rPr/>
      </w:pPr>
      <w:r/>
      <w:bookmarkStart w:id="45" w:name="_Toc159312077"/>
      <w:r>
        <w:t xml:space="preserve">4.2 Планируемые (реконструируемые) объекты </w:t>
      </w:r>
      <w:r>
        <w:rPr>
          <w:iCs/>
        </w:rPr>
        <w:t xml:space="preserve">регионального значения </w:t>
      </w:r>
      <w:r>
        <w:t xml:space="preserve">на территории </w:t>
      </w:r>
      <w:r>
        <w:t xml:space="preserve">Большемордовско-Пошатского</w:t>
      </w:r>
      <w:r>
        <w:t xml:space="preserve"> сельского поселения </w:t>
      </w:r>
      <w:r>
        <w:t xml:space="preserve">Ельниковского</w:t>
      </w:r>
      <w:r>
        <w:t xml:space="preserve"> района Республики Мордовия, в соответствии с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документами территориального планирования Республики Мордовия.</w:t>
      </w:r>
      <w:bookmarkEnd w:id="45"/>
      <w:r/>
      <w:r/>
    </w:p>
    <w:p>
      <w:pPr>
        <w:pBdr/>
        <w:spacing w:after="0" w:before="240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Не пред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усмотрены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Bdr/>
        <w:spacing w:after="0" w:before="240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  <w:sectPr>
          <w:footnotePr/>
          <w:endnotePr/>
          <w:type w:val="nextPage"/>
          <w:pgSz w:h="16838" w:orient="landscape" w:w="11906"/>
          <w:pgMar w:top="1134" w:right="850" w:bottom="1134" w:left="1276" w:header="708" w:footer="0" w:gutter="0"/>
          <w:cols w:num="1" w:sep="0" w:space="708" w:equalWidth="1"/>
        </w:sect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96"/>
        <w:pBdr/>
        <w:spacing/>
        <w:ind w:firstLine="851"/>
        <w:jc w:val="both"/>
        <w:rPr>
          <w:rFonts w:ascii="Times New Roman" w:hAnsi="Times New Roman" w:eastAsia="Times New Roman" w:cs="Times New Roman"/>
          <w:sz w:val="24"/>
          <w:szCs w:val="24"/>
        </w:rPr>
      </w:pPr>
      <w:r/>
      <w:bookmarkStart w:id="46" w:name="_Toc159312078"/>
      <w:r>
        <w:rPr>
          <w:rFonts w:ascii="Times New Roman" w:hAnsi="Times New Roman" w:eastAsia="Times New Roman" w:cs="Times New Roman"/>
        </w:rPr>
        <w:t xml:space="preserve">5.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Утвержденные документом территориального планирования муниципального района сведения о видах, назначении и наименованиях планируемых для размещения на территории поселения, входящего в состав муниципального района, объектов ме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стного значения муниципального района,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реквизиты указанного д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окумента территориального планирования, а также обоснование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выбранного варианта размещения данных объектов на основе анализа использования этих территорий, возможных направлений их развития и прогнозируемых ограничений их использования.</w:t>
      </w:r>
      <w:bookmarkEnd w:id="46"/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14924" w:type="dxa"/>
        <w:tblInd w:w="-24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40" w:type="dxa"/>
          <w:top w:w="75" w:type="dxa"/>
          <w:right w:w="40" w:type="dxa"/>
          <w:bottom w:w="75" w:type="dxa"/>
        </w:tblCellMar>
        <w:tblLook w:val="04A0" w:firstRow="1" w:lastRow="0" w:firstColumn="1" w:lastColumn="0" w:noHBand="0" w:noVBand="1"/>
      </w:tblPr>
      <w:tblGrid>
        <w:gridCol w:w="1236"/>
        <w:gridCol w:w="1843"/>
        <w:gridCol w:w="1984"/>
        <w:gridCol w:w="1701"/>
        <w:gridCol w:w="1701"/>
        <w:gridCol w:w="1418"/>
        <w:gridCol w:w="1839"/>
        <w:gridCol w:w="2737"/>
      </w:tblGrid>
      <w:tr>
        <w:trPr/>
        <w:tc>
          <w:tcPr>
            <w:tcBorders/>
            <w:tcW w:w="1236" w:type="dxa"/>
            <w:vAlign w:val="center"/>
            <w:textDirection w:val="lrTb"/>
            <w:noWrap w:val="false"/>
          </w:tcPr>
          <w:p>
            <w:pPr>
              <w:pStyle w:val="795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Код объекта/ справочник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Borders/>
            <w:tcW w:w="1843" w:type="dxa"/>
            <w:vAlign w:val="center"/>
            <w:textDirection w:val="lrTb"/>
            <w:noWrap w:val="false"/>
          </w:tcPr>
          <w:p>
            <w:pPr>
              <w:pStyle w:val="795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Класс (значение) объекта регионального значения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Style w:val="795"/>
              <w:widowControl w:val="false"/>
              <w:pBdr/>
              <w:spacing w:after="0" w:line="240" w:lineRule="auto"/>
              <w:ind w:hanging="13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Borders/>
            <w:tcW w:w="1701" w:type="dxa"/>
            <w:vAlign w:val="center"/>
            <w:textDirection w:val="lrTb"/>
            <w:noWrap w:val="false"/>
          </w:tcPr>
          <w:p>
            <w:pPr>
              <w:pStyle w:val="795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Краткая характеристика объекта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Borders/>
            <w:tcW w:w="1701" w:type="dxa"/>
            <w:vAlign w:val="center"/>
            <w:textDirection w:val="lrTb"/>
            <w:noWrap w:val="false"/>
          </w:tcPr>
          <w:p>
            <w:pPr>
              <w:pStyle w:val="795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Местоположение планируемого объекта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Borders/>
            <w:tcW w:w="1418" w:type="dxa"/>
            <w:vAlign w:val="center"/>
            <w:textDirection w:val="lrTb"/>
            <w:noWrap w:val="false"/>
          </w:tcPr>
          <w:p>
            <w:pPr>
              <w:pStyle w:val="795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Зоны с особыми условиями использования территории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Borders/>
            <w:tcW w:w="1839" w:type="dxa"/>
            <w:vAlign w:val="center"/>
            <w:textDirection w:val="lrTb"/>
            <w:noWrap w:val="false"/>
          </w:tcPr>
          <w:p>
            <w:pPr>
              <w:pStyle w:val="795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Размещение объекта на карте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Borders/>
            <w:tcW w:w="2737" w:type="dxa"/>
            <w:vAlign w:val="center"/>
            <w:textDirection w:val="lrTb"/>
            <w:noWrap w:val="false"/>
          </w:tcPr>
          <w:p>
            <w:pPr>
              <w:pStyle w:val="795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73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регионального или межмуниципального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автомобильной дороги д. Старые Шалы – с. Мордовские Корино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2.4 км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Ельниковский муниципальный район, Большемордовско-Пошатское сельское поселение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W w:w="1442" w:type="dxa"/>
            <w:vAlign w:val="center"/>
            <w:vMerge w:val="restart"/>
            <w:textDirection w:val="lrTb"/>
            <w:noWrap w:val="false"/>
          </w:tcPr>
          <w:p>
            <w:pPr>
              <w:pStyle w:val="795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Придорожная полоса; санитарный разрыв до жилой застройки и  садоводств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95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W w:w="1867" w:type="dxa"/>
            <w:vAlign w:val="center"/>
            <w:vMerge w:val="restart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Карты планируемого размещения объектов местного значения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, требуется уточнение на последующих этапах проектирования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W w:w="2774" w:type="dxa"/>
            <w:vAlign w:val="center"/>
            <w:vMerge w:val="restart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данным администрации Ельниковского муниципального района. Стратегия социально-экономического развития Ельниковского муниципального района Республики Мордовия на период до 2025 года.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05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97" w:type="dxa"/>
            <w:vAlign w:val="center"/>
            <w:textDirection w:val="lrTb"/>
            <w:noWrap w:val="false"/>
          </w:tcPr>
          <w:p>
            <w:pPr>
              <w:pStyle w:val="1073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035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дороги с. Новое Кадышево – ул. Мусы Джалиля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38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2,7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34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Ельниковский муниципальный район,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Большемордовско-Пошатское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73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автодороги  д. Вачеевка - ул. Мира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0,6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д. Вачеевка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73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автодороги  до кладбища с. Мордовское Корино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0,8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Ельниковский муниципальный район, Большемордовско-Пошатское сельское поселение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73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автодороги  с. Русское Корино- ул. Центральная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0,6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Большемордовско-Пошатское сельское поселение, с. Русское Корино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73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по ул. Школьная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0,4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Большемордовско-Пошатское сельское поселение, с. Русское Корино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73"/>
              <w:pBdr/>
              <w:spacing/>
              <w:ind/>
              <w:jc w:val="center"/>
              <w:rPr/>
            </w:pPr>
            <w:r>
              <w:rPr>
                <w:sz w:val="24"/>
              </w:rPr>
              <w:t xml:space="preserve">Автомобильные дороги местного значения</w:t>
            </w:r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по ул. Речная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0,7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Большемордовско-Пошатское сельское поселение, с. Русское Корино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73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по ул. Луговая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0,4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Большемордовско-Пошатское сельское поселение, с. Русское Корино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73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по ул. Садовая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0,5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Большемордовско-Пошатское сельское поселение, с. Мордовское Корино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73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по ул. Базарная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0,5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Большемордовско-Пошатское сельское поселение, с. Мордовское Корино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73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по ул. Центральная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Большемордовско-Пошатское сельское поселение, д. Старые Шалы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73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по ул. Речная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0,4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Большемордовско-Пошатское сельское поселение, д. Старые Шалы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73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по ул. Лесная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0,2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Большемордовско-Пошатское сельское поселение, д. Старые Шалы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73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по ул. Центральная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0,8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Большемордовско-Пошатское сельское поселение, д. Новые Шалы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73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по ул. Речная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0,1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Большемордовско-Пошатское сельское поселение, д. Новые Шалы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73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по ул. Лесная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0,2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Большемордовско-Пошатское сельское поселение, д. Новые Шалы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73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по ул. Дачная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0,4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Большемордовско-Пошатское сельское поселение, д. Новые Шалы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73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по ул. Мокшанская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0,5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Большемордовско-Пошатское сельское поселение, д. Новые Шалы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73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по пер. Шальский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0,7 км.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Большемордовско-Пошатское сельское поселение, д. Новые Шалы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widowControl w:val="false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36" w:type="dxa"/>
            <w:vAlign w:val="center"/>
            <w:vMerge w:val="restart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60203030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1073"/>
              <w:pBdr/>
              <w:spacing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Автомобильные дороги местного значения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Пролетарская и Северная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795"/>
              <w:pBdr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Большемордовско-Пошатское сельское поселение, д. Большие Мордовские Пошаты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  <w:r/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839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  <w:r/>
          </w:p>
        </w:tc>
        <w:tc>
          <w:tcPr>
            <w:tcBorders>
              <w:left w:val="single" w:color="000000" w:sz="8" w:space="0"/>
              <w:right w:val="single" w:color="000000" w:sz="8" w:space="0"/>
            </w:tcBorders>
            <w:tcW w:w="2737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  <w:r/>
          </w:p>
        </w:tc>
      </w:tr>
    </w:tbl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/>
        <w:rPr>
          <w:rFonts w:ascii="Times New Roman" w:hAnsi="Times New Roman" w:eastAsia="Times New Roman" w:cs="Times New Roman"/>
          <w:b/>
          <w:bCs/>
          <w:color w:val="365f91" w:themeColor="accent1" w:themeShade="BF"/>
          <w:sz w:val="24"/>
          <w:szCs w:val="24"/>
        </w:rPr>
      </w:pPr>
      <w:r/>
      <w:bookmarkStart w:id="47" w:name="dst101700"/>
      <w:r/>
      <w:bookmarkStart w:id="48" w:name="_Toc159312079"/>
      <w:r/>
      <w:bookmarkEnd w:id="47"/>
      <w:r>
        <w:rPr>
          <w:rFonts w:ascii="Times New Roman" w:hAnsi="Times New Roman" w:eastAsia="Times New Roman" w:cs="Times New Roman"/>
          <w:sz w:val="24"/>
          <w:szCs w:val="24"/>
        </w:rPr>
        <w:br w:type="page" w:clear="all"/>
      </w:r>
      <w:r>
        <w:rPr>
          <w:rFonts w:ascii="Times New Roman" w:hAnsi="Times New Roman" w:eastAsia="Times New Roman" w:cs="Times New Roman"/>
          <w:b/>
          <w:bCs/>
          <w:color w:val="365f91" w:themeColor="accent1" w:themeShade="BF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365f91" w:themeColor="accent1" w:themeShade="BF"/>
          <w:sz w:val="24"/>
          <w:szCs w:val="24"/>
        </w:rPr>
      </w:r>
    </w:p>
    <w:p>
      <w:pPr>
        <w:pStyle w:val="796"/>
        <w:pBdr/>
        <w:spacing/>
        <w:ind w:firstLine="851"/>
        <w:jc w:val="both"/>
        <w:rPr>
          <w:rFonts w:ascii="Times New Roman" w:hAnsi="Times New Roman" w:eastAsia="Times New Roman" w:cs="Times New Roman"/>
          <w:sz w:val="24"/>
          <w:szCs w:val="24"/>
        </w:rPr>
        <w:sectPr>
          <w:footnotePr/>
          <w:endnotePr/>
          <w:type w:val="nextPage"/>
          <w:pgSz w:h="11907" w:orient="portrait" w:w="16840"/>
          <w:pgMar w:top="1276" w:right="1134" w:bottom="851" w:left="1134" w:header="709" w:footer="0" w:gutter="0"/>
          <w:cols w:num="1" w:sep="0" w:space="708" w:equalWidth="1"/>
        </w:sect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796"/>
        <w:pBdr/>
        <w:spacing/>
        <w:ind w:firstLine="851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6. Перечень и характеристика основных факторов риска возникновения чрезвычайных ситуаций природного и техногенного характера.</w:t>
      </w:r>
      <w:bookmarkEnd w:id="48"/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796"/>
        <w:pBdr/>
        <w:spacing/>
        <w:ind/>
        <w:rPr>
          <w:sz w:val="24"/>
        </w:rPr>
      </w:pPr>
      <w:r/>
      <w:bookmarkStart w:id="49" w:name="_Toc132818007"/>
      <w:r/>
      <w:bookmarkStart w:id="50" w:name="_Toc159312080"/>
      <w:r>
        <w:rPr>
          <w:sz w:val="24"/>
        </w:rPr>
        <w:t xml:space="preserve">6.1.1 Опасности, обусловленные природными пожарами</w:t>
      </w:r>
      <w:bookmarkEnd w:id="49"/>
      <w:r/>
      <w:bookmarkEnd w:id="50"/>
      <w:r>
        <w:rPr>
          <w:sz w:val="24"/>
        </w:rPr>
      </w:r>
      <w:r>
        <w:rPr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соответствии со ст. 52 ЛК РФ установлено, чт</w:t>
      </w:r>
      <w:r>
        <w:rPr>
          <w:rFonts w:ascii="Times New Roman" w:hAnsi="Times New Roman" w:cs="Times New Roman"/>
          <w:sz w:val="24"/>
        </w:rPr>
        <w:t xml:space="preserve">о охрана лесов от пожаров осуществляется в соответствии с Федеральным законом от 21.12.1994 г. №69-ФЗ «О пожарной безопасности» (далее – Федеральный закон от 21.12.1994 г. №69-ФЗ) и Федеральным законом от 21.12.1994 № 68-ФЗ «О защите населения и территорий</w:t>
      </w:r>
      <w:r>
        <w:rPr>
          <w:rFonts w:ascii="Times New Roman" w:hAnsi="Times New Roman" w:cs="Times New Roman"/>
          <w:sz w:val="24"/>
        </w:rPr>
        <w:t xml:space="preserve"> от чрезвычайных ситуаций природного и техногенного характера».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Меры пожарной безопасности разрабатываются в соответствии с законодательством Российской Федерации, нормативными документами по пожарной безопасности, а также на основе опыта борьбы с пожарами</w:t>
      </w:r>
      <w:r>
        <w:rPr>
          <w:rFonts w:ascii="Times New Roman" w:hAnsi="Times New Roman" w:cs="Times New Roman"/>
          <w:sz w:val="24"/>
        </w:rPr>
        <w:t xml:space="preserve">, оценки пожарной опасности веществ, материалов, технологических процессов, изделий, конструкций, зданий и сооружений (ст. 21 Федерального закона от 21.12.1994 № 69-ФЗ).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Прогноз развития природных пожаров: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 основе статистических сведений за </w:t>
      </w:r>
      <w:r>
        <w:rPr>
          <w:rFonts w:ascii="Times New Roman" w:hAnsi="Times New Roman" w:cs="Times New Roman"/>
          <w:sz w:val="24"/>
        </w:rPr>
        <w:t xml:space="preserve">последние</w:t>
      </w:r>
      <w:r>
        <w:rPr>
          <w:rFonts w:ascii="Times New Roman" w:hAnsi="Times New Roman" w:cs="Times New Roman"/>
          <w:sz w:val="24"/>
        </w:rPr>
        <w:t xml:space="preserve"> 5 л</w:t>
      </w:r>
      <w:r>
        <w:rPr>
          <w:rFonts w:ascii="Times New Roman" w:hAnsi="Times New Roman" w:cs="Times New Roman"/>
          <w:sz w:val="24"/>
        </w:rPr>
        <w:t xml:space="preserve">ет в течение года прогнозируется до 2 очагов лесных пожаров.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Возможная обстановка по очагам природных пожаров: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 возникновении лесных пожаров в районе  не возможен переход лесных пожаров на населенные пункты, возможно причинение ущерба лесным угодьям.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</w:t>
      </w:r>
      <w:r>
        <w:rPr>
          <w:rFonts w:ascii="Times New Roman" w:hAnsi="Times New Roman" w:cs="Times New Roman"/>
          <w:sz w:val="24"/>
        </w:rPr>
        <w:t xml:space="preserve"> территории </w:t>
      </w:r>
      <w:r>
        <w:rPr>
          <w:rFonts w:ascii="Times New Roman" w:hAnsi="Times New Roman" w:cs="Times New Roman"/>
          <w:sz w:val="24"/>
          <w:szCs w:val="28"/>
        </w:rPr>
        <w:t xml:space="preserve">сельского</w:t>
      </w:r>
      <w:r>
        <w:rPr>
          <w:rFonts w:ascii="Times New Roman" w:hAnsi="Times New Roman" w:cs="Times New Roman"/>
          <w:sz w:val="24"/>
        </w:rPr>
        <w:t xml:space="preserve"> поселения, по многолетним наблюдениям, не высока вероятность возникновения лесных пожаров. 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Районы размещения и маршруты эвакуации из зон лесных пожаров не предусмотрены в связи с отсутствием населённых пунктов, попадающих в зону пере</w:t>
      </w:r>
      <w:r>
        <w:rPr>
          <w:rFonts w:ascii="Times New Roman" w:hAnsi="Times New Roman" w:cs="Times New Roman"/>
          <w:sz w:val="24"/>
        </w:rPr>
        <w:t xml:space="preserve">хода лесных пожаров. Маршруты движения к водоемам проходят по лесным дорогам защищенных опашкой лесных массивов.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Перечень превентивных мероприятий: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Проверка противопожарного состояния объектов 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Опашка лесных массивов 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Противопожарная пропаганда с</w:t>
      </w:r>
      <w:r>
        <w:rPr>
          <w:rFonts w:ascii="Times New Roman" w:hAnsi="Times New Roman" w:cs="Times New Roman"/>
          <w:sz w:val="24"/>
        </w:rPr>
        <w:t xml:space="preserve">реди населения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Отработка взаимодействия служб при ликвидации лесных пожаров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/>
      </w:pPr>
      <w:r>
        <w:rPr>
          <w:rFonts w:ascii="Times New Roman" w:hAnsi="Times New Roman" w:cs="Times New Roman"/>
          <w:sz w:val="24"/>
        </w:rPr>
        <w:t xml:space="preserve">Мероприятия по опашке лесов проводятся регулярно.</w:t>
      </w:r>
      <w:r>
        <w:t xml:space="preserve"> </w:t>
      </w:r>
      <w:r/>
    </w:p>
    <w:p>
      <w:pPr>
        <w:pStyle w:val="796"/>
        <w:pBdr/>
        <w:spacing/>
        <w:ind/>
        <w:rPr>
          <w:sz w:val="24"/>
        </w:rPr>
      </w:pPr>
      <w:r/>
      <w:bookmarkStart w:id="51" w:name="_Toc132818008"/>
      <w:r/>
      <w:bookmarkStart w:id="52" w:name="_Toc159312081"/>
      <w:r>
        <w:rPr>
          <w:sz w:val="24"/>
        </w:rPr>
        <w:t xml:space="preserve">6.1.2 Геологические опасные явления</w:t>
      </w:r>
      <w:bookmarkEnd w:id="51"/>
      <w:r/>
      <w:bookmarkEnd w:id="52"/>
      <w:r>
        <w:rPr>
          <w:sz w:val="24"/>
        </w:rPr>
      </w:r>
      <w:r>
        <w:rPr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 территории </w:t>
      </w:r>
      <w:r>
        <w:rPr>
          <w:rFonts w:ascii="Times New Roman" w:hAnsi="Times New Roman" w:cs="Times New Roman"/>
          <w:sz w:val="24"/>
        </w:rPr>
        <w:t xml:space="preserve">Большемордовско-Пошатского</w:t>
      </w:r>
      <w:r>
        <w:rPr>
          <w:rFonts w:ascii="Times New Roman" w:hAnsi="Times New Roman" w:cs="Times New Roman"/>
          <w:sz w:val="24"/>
        </w:rPr>
        <w:t xml:space="preserve"> сельского поселения </w:t>
      </w:r>
      <w:r>
        <w:rPr>
          <w:rFonts w:ascii="Times New Roman" w:hAnsi="Times New Roman" w:cs="Times New Roman"/>
          <w:sz w:val="24"/>
        </w:rPr>
        <w:t xml:space="preserve">Ельниковского</w:t>
      </w:r>
      <w:r>
        <w:rPr>
          <w:rFonts w:ascii="Times New Roman" w:hAnsi="Times New Roman" w:cs="Times New Roman"/>
          <w:sz w:val="24"/>
        </w:rPr>
        <w:t xml:space="preserve"> района оползнев</w:t>
      </w:r>
      <w:r>
        <w:rPr>
          <w:rFonts w:ascii="Times New Roman" w:hAnsi="Times New Roman" w:cs="Times New Roman"/>
          <w:sz w:val="24"/>
        </w:rPr>
        <w:t xml:space="preserve">ым явлениям подвержены склоны.  Происходят мелкие оползни с глубиной захвата 1,5÷3,0 м и площадью от 10м2. 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Образование оползней может происходить по нескольким причинам: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Подмыв основания склона рекой;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Увеличение крутизны</w:t>
      </w:r>
      <w:r>
        <w:rPr>
          <w:rFonts w:ascii="Times New Roman" w:hAnsi="Times New Roman" w:cs="Times New Roman"/>
          <w:sz w:val="24"/>
        </w:rPr>
        <w:t xml:space="preserve"> склона выше предельно-допустимой;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Переувлажнение пород подземными и талыми водами.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Активизация оползневого процесса происходит весной. Основными </w:t>
      </w:r>
      <w:r>
        <w:rPr>
          <w:rFonts w:ascii="Times New Roman" w:hAnsi="Times New Roman" w:cs="Times New Roman"/>
          <w:sz w:val="24"/>
        </w:rPr>
        <w:t xml:space="preserve">оползнеобразующими</w:t>
      </w:r>
      <w:r>
        <w:rPr>
          <w:rFonts w:ascii="Times New Roman" w:hAnsi="Times New Roman" w:cs="Times New Roman"/>
          <w:sz w:val="24"/>
        </w:rPr>
        <w:t xml:space="preserve"> факторами являются подземные воды и подмыв склона. Склоны и </w:t>
      </w:r>
      <w:r>
        <w:rPr>
          <w:rFonts w:ascii="Times New Roman" w:hAnsi="Times New Roman" w:cs="Times New Roman"/>
          <w:sz w:val="24"/>
        </w:rPr>
        <w:t xml:space="preserve">присклоновая</w:t>
      </w:r>
      <w:r>
        <w:rPr>
          <w:rFonts w:ascii="Times New Roman" w:hAnsi="Times New Roman" w:cs="Times New Roman"/>
          <w:sz w:val="24"/>
        </w:rPr>
        <w:t xml:space="preserve"> территория относ</w:t>
      </w:r>
      <w:r>
        <w:rPr>
          <w:rFonts w:ascii="Times New Roman" w:hAnsi="Times New Roman" w:cs="Times New Roman"/>
          <w:sz w:val="24"/>
        </w:rPr>
        <w:t xml:space="preserve">ятся к оползне опасным территориям, на которых возможно возникновение оползневых смещений в течени</w:t>
      </w:r>
      <w:r>
        <w:rPr>
          <w:rFonts w:ascii="Times New Roman" w:hAnsi="Times New Roman" w:cs="Times New Roman"/>
          <w:sz w:val="24"/>
        </w:rPr>
        <w:t xml:space="preserve">и</w:t>
      </w:r>
      <w:r>
        <w:rPr>
          <w:rFonts w:ascii="Times New Roman" w:hAnsi="Times New Roman" w:cs="Times New Roman"/>
          <w:sz w:val="24"/>
        </w:rPr>
        <w:t xml:space="preserve"> строительства и эксплуатации объектов. Границы </w:t>
      </w:r>
      <w:r>
        <w:rPr>
          <w:rFonts w:ascii="Times New Roman" w:hAnsi="Times New Roman" w:cs="Times New Roman"/>
          <w:sz w:val="24"/>
        </w:rPr>
        <w:t xml:space="preserve">оползнеопасных</w:t>
      </w:r>
      <w:r>
        <w:rPr>
          <w:rFonts w:ascii="Times New Roman" w:hAnsi="Times New Roman" w:cs="Times New Roman"/>
          <w:sz w:val="24"/>
        </w:rPr>
        <w:t xml:space="preserve"> территорий устанавливают по данным комплексных инженерных изысканий с использованием расчетов </w:t>
      </w:r>
      <w:r>
        <w:rPr>
          <w:rFonts w:ascii="Times New Roman" w:hAnsi="Times New Roman" w:cs="Times New Roman"/>
          <w:sz w:val="24"/>
        </w:rPr>
        <w:t xml:space="preserve">устойчивости склонов и материалов сравнительного инженерно-геологического анализа применительно к особенностям рельефа, геологического строения, гидрогеологических и сейсмических условий, характера растительного покрова и климата.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 проектировании инженерной защиты от оползневых и обвальных процессов следует рассматривать целесообразность применения мероприятий и сооружений, направленных на предотвращение и стабилизацию этих процессов.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 выборе защитных мероприятий и сооружений </w:t>
      </w:r>
      <w:r>
        <w:rPr>
          <w:rFonts w:ascii="Times New Roman" w:hAnsi="Times New Roman" w:cs="Times New Roman"/>
          <w:sz w:val="24"/>
        </w:rPr>
        <w:t xml:space="preserve">и комплексов следует учитывать виды возможных деформаций склона, уровень ответственности защищаемых объектов, их конструктивные и эксплуатационные особенности.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Овражная эрозия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 характеру распространения эрозионных процессов и степени их интенсивности тер</w:t>
      </w:r>
      <w:r>
        <w:rPr>
          <w:rFonts w:ascii="Times New Roman" w:hAnsi="Times New Roman" w:cs="Times New Roman"/>
          <w:sz w:val="24"/>
        </w:rPr>
        <w:t xml:space="preserve">ритория </w:t>
      </w:r>
      <w:r>
        <w:rPr>
          <w:rFonts w:ascii="Times New Roman" w:hAnsi="Times New Roman" w:cs="Times New Roman"/>
          <w:sz w:val="24"/>
        </w:rPr>
        <w:t xml:space="preserve">Большемордовско-Пошатского</w:t>
      </w:r>
      <w:r>
        <w:rPr>
          <w:rFonts w:ascii="Times New Roman" w:hAnsi="Times New Roman" w:cs="Times New Roman"/>
          <w:sz w:val="24"/>
        </w:rPr>
        <w:t xml:space="preserve"> сельского поселения является восточным </w:t>
      </w:r>
      <w:r>
        <w:rPr>
          <w:rFonts w:ascii="Times New Roman" w:hAnsi="Times New Roman" w:cs="Times New Roman"/>
          <w:sz w:val="24"/>
        </w:rPr>
        <w:t xml:space="preserve">остепненным</w:t>
      </w:r>
      <w:r>
        <w:rPr>
          <w:rFonts w:ascii="Times New Roman" w:hAnsi="Times New Roman" w:cs="Times New Roman"/>
          <w:sz w:val="24"/>
        </w:rPr>
        <w:t xml:space="preserve"> и степным, умеренно эродированным. Густота овражно-балочного расчленения 1,0÷1,3 км на 100 га, лесистость 1,5÷2,0%, </w:t>
      </w:r>
      <w:r>
        <w:rPr>
          <w:rFonts w:ascii="Times New Roman" w:hAnsi="Times New Roman" w:cs="Times New Roman"/>
          <w:sz w:val="24"/>
        </w:rPr>
        <w:t xml:space="preserve">распаханность</w:t>
      </w:r>
      <w:r>
        <w:rPr>
          <w:rFonts w:ascii="Times New Roman" w:hAnsi="Times New Roman" w:cs="Times New Roman"/>
          <w:sz w:val="24"/>
        </w:rPr>
        <w:t xml:space="preserve"> 82%, рельеф </w:t>
      </w:r>
      <w:r>
        <w:rPr>
          <w:rFonts w:ascii="Times New Roman" w:hAnsi="Times New Roman" w:cs="Times New Roman"/>
          <w:sz w:val="24"/>
        </w:rPr>
        <w:t xml:space="preserve">полого-волнистый</w:t>
      </w:r>
      <w:r>
        <w:rPr>
          <w:rFonts w:ascii="Times New Roman" w:hAnsi="Times New Roman" w:cs="Times New Roman"/>
          <w:sz w:val="24"/>
        </w:rPr>
        <w:t xml:space="preserve"> с уклоном п</w:t>
      </w:r>
      <w:r>
        <w:rPr>
          <w:rFonts w:ascii="Times New Roman" w:hAnsi="Times New Roman" w:cs="Times New Roman"/>
          <w:sz w:val="24"/>
        </w:rPr>
        <w:t xml:space="preserve">оверхности от 3 до 10÷15 градусов. Почвенный покров представлен оподзоленными и </w:t>
      </w:r>
      <w:r>
        <w:rPr>
          <w:rFonts w:ascii="Times New Roman" w:hAnsi="Times New Roman" w:cs="Times New Roman"/>
          <w:sz w:val="24"/>
        </w:rPr>
        <w:t xml:space="preserve">выщелочными</w:t>
      </w:r>
      <w:r>
        <w:rPr>
          <w:rFonts w:ascii="Times New Roman" w:hAnsi="Times New Roman" w:cs="Times New Roman"/>
          <w:sz w:val="24"/>
        </w:rPr>
        <w:t xml:space="preserve"> черноземами </w:t>
      </w:r>
      <w:r>
        <w:rPr>
          <w:rFonts w:ascii="Times New Roman" w:hAnsi="Times New Roman" w:cs="Times New Roman"/>
          <w:sz w:val="24"/>
        </w:rPr>
        <w:t xml:space="preserve">суглинистого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мехсостава</w:t>
      </w:r>
      <w:r>
        <w:rPr>
          <w:rFonts w:ascii="Times New Roman" w:hAnsi="Times New Roman" w:cs="Times New Roman"/>
          <w:sz w:val="24"/>
        </w:rPr>
        <w:t xml:space="preserve">. Климат района теплый слабо засушливый. Процессы эрозии проявляются умеренно с охватом не более 15% площади возвышенных водоразд</w:t>
      </w:r>
      <w:r>
        <w:rPr>
          <w:rFonts w:ascii="Times New Roman" w:hAnsi="Times New Roman" w:cs="Times New Roman"/>
          <w:sz w:val="24"/>
        </w:rPr>
        <w:t xml:space="preserve">елов. Противоэрозионные мероприятия должны быть направлены на защиту и сохранение от эрозии еще не разрушенных земель.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/>
      </w:pPr>
      <w:r>
        <w:rPr>
          <w:rFonts w:ascii="Times New Roman" w:hAnsi="Times New Roman" w:cs="Times New Roman"/>
          <w:sz w:val="24"/>
        </w:rPr>
        <w:t xml:space="preserve">В зависимости от характера распространения процессов овражной эрозии и степени их интенсивности, а также функционального использования те</w:t>
      </w:r>
      <w:r>
        <w:rPr>
          <w:rFonts w:ascii="Times New Roman" w:hAnsi="Times New Roman" w:cs="Times New Roman"/>
          <w:sz w:val="24"/>
        </w:rPr>
        <w:t xml:space="preserve">рритории необходимо проводить противоэрозионные мероприятия: организационно-хозяйственные,  агротехнические, лесомелиоративные, гидротехнические. Противоэрозионные мероприятия должны обеспечивать стабилизацию овражных склонов, прекращение роста вершин и </w:t>
      </w:r>
      <w:r>
        <w:rPr>
          <w:rFonts w:ascii="Times New Roman" w:hAnsi="Times New Roman" w:cs="Times New Roman"/>
          <w:sz w:val="24"/>
        </w:rPr>
        <w:t xml:space="preserve">от</w:t>
      </w:r>
      <w:r>
        <w:rPr>
          <w:rFonts w:ascii="Times New Roman" w:hAnsi="Times New Roman" w:cs="Times New Roman"/>
          <w:sz w:val="24"/>
        </w:rPr>
        <w:t xml:space="preserve">вершков</w:t>
      </w:r>
      <w:r>
        <w:rPr>
          <w:rFonts w:ascii="Times New Roman" w:hAnsi="Times New Roman" w:cs="Times New Roman"/>
          <w:sz w:val="24"/>
        </w:rPr>
        <w:t xml:space="preserve">, укрепление тальвегов оврагов.</w:t>
      </w:r>
      <w:r/>
    </w:p>
    <w:p>
      <w:pPr>
        <w:pStyle w:val="796"/>
        <w:pBdr/>
        <w:spacing/>
        <w:ind/>
        <w:rPr>
          <w:sz w:val="24"/>
        </w:rPr>
      </w:pPr>
      <w:r/>
      <w:bookmarkStart w:id="53" w:name="_Toc132818009"/>
      <w:r/>
      <w:bookmarkStart w:id="54" w:name="_Toc159312082"/>
      <w:r>
        <w:rPr>
          <w:sz w:val="24"/>
        </w:rPr>
        <w:t xml:space="preserve">6.1.3 Гидрологические опасные явления.</w:t>
      </w:r>
      <w:bookmarkEnd w:id="53"/>
      <w:r/>
      <w:bookmarkEnd w:id="54"/>
      <w:r>
        <w:rPr>
          <w:sz w:val="24"/>
        </w:rPr>
      </w:r>
      <w:r>
        <w:rPr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Характерным для республики Мордовия, в том числе и для </w:t>
      </w:r>
      <w:r>
        <w:rPr>
          <w:rFonts w:ascii="Times New Roman" w:hAnsi="Times New Roman" w:cs="Times New Roman"/>
          <w:sz w:val="24"/>
        </w:rPr>
        <w:t xml:space="preserve">Большемордовско-Пошатского</w:t>
      </w:r>
      <w:r>
        <w:rPr>
          <w:rFonts w:ascii="Times New Roman" w:hAnsi="Times New Roman" w:cs="Times New Roman" w:eastAsiaTheme="majorEastAsia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, из гидрологических чрезвычайных ситуаций является половодье. Территория пос</w:t>
      </w:r>
      <w:r>
        <w:rPr>
          <w:rFonts w:ascii="Times New Roman" w:hAnsi="Times New Roman" w:cs="Times New Roman"/>
          <w:sz w:val="24"/>
          <w:szCs w:val="24"/>
        </w:rPr>
        <w:t xml:space="preserve">еления ежегодно подвергается воздействию весеннего половодья в большей или меньшей степени, в зависимости от ряда природных факторов (запас воды в снежном покрове перед началом снеготаяния, атмосферные осадки в период весеннего таяния и половодья, глубина </w:t>
      </w:r>
      <w:r>
        <w:rPr>
          <w:rFonts w:ascii="Times New Roman" w:hAnsi="Times New Roman" w:cs="Times New Roman"/>
          <w:sz w:val="24"/>
          <w:szCs w:val="24"/>
        </w:rPr>
        <w:t xml:space="preserve">промерзания почвы и др.), влияющих на интенсивность притока талых вод и их объем.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опасных гидрологических ситуаций и предпосылок их возникновения показывает, что весеннее половодье может создать очень опасную ситуацию, вплоть до угрозы жизни людей, </w:t>
      </w:r>
      <w:r>
        <w:rPr>
          <w:rFonts w:ascii="Times New Roman" w:hAnsi="Times New Roman" w:cs="Times New Roman"/>
          <w:sz w:val="24"/>
          <w:szCs w:val="24"/>
        </w:rPr>
        <w:t xml:space="preserve">и выражается в затоплении водой жилищ, промышленных и сельскохозяйственных объектов, разрушении зданий и сооружений или снижении их капитальности, повреждении и порче оборудования предприятий, разрушении гидротехнических сооружений и коммуникаций.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паводк</w:t>
      </w:r>
      <w:r>
        <w:rPr>
          <w:rFonts w:ascii="Times New Roman" w:hAnsi="Times New Roman" w:cs="Times New Roman"/>
          <w:sz w:val="24"/>
          <w:szCs w:val="24"/>
        </w:rPr>
        <w:t xml:space="preserve">овый период значительно возрастает интенсивность боковой речной эрозии, что приводит к разрушениям или создает опасность для находящихся в береговых зонах построек и сооружений в ряде населенных пунктов, способствует развитию оползневых процессов по крутым</w:t>
      </w:r>
      <w:r>
        <w:rPr>
          <w:rFonts w:ascii="Times New Roman" w:hAnsi="Times New Roman" w:cs="Times New Roman"/>
          <w:sz w:val="24"/>
          <w:szCs w:val="24"/>
        </w:rPr>
        <w:t xml:space="preserve"> склонам практически всех рек, как крупных, так и малых.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Влияние наводнений на обстановку в населенных пунктах и повреждения, возникающие в результате их воздействия, существенно зависит от уровня заблаговременной подготовки населения к действиям в период </w:t>
      </w:r>
      <w:r>
        <w:rPr>
          <w:rFonts w:ascii="Times New Roman" w:hAnsi="Times New Roman" w:cs="Times New Roman"/>
          <w:sz w:val="24"/>
          <w:szCs w:val="24"/>
        </w:rPr>
        <w:t xml:space="preserve">наводнения, степени и сроков оповещения о предстоящем наводнении и других факторах.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Ежегодно составляются прогнозы паводковой ситуации. Практически все населенные пункты, попадающие под наводнение, заблаговременно оповещаются, и население подготавливается </w:t>
      </w:r>
      <w:r>
        <w:rPr>
          <w:rFonts w:ascii="Times New Roman" w:hAnsi="Times New Roman" w:cs="Times New Roman"/>
          <w:sz w:val="24"/>
          <w:szCs w:val="24"/>
        </w:rPr>
        <w:t xml:space="preserve">к оперативной организованной эвакуации, мобилизуются спасательные команды с техникой.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Частично затоплению паводковыми водами 1% обеспеченности подвергаются территории, расположенные на пойменной территории.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В д.Большие Мордовские Пошаты есть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«Зона подтопления территории  водами весеннего половодья р.Мокша при умеренное степени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» реестровый номер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13:07-6.250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В д.Большие Мордовские Пошаты есть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«Зона подтопления рекой Мокша территории деревни Большие Мордовские Пошаты Ельниковского муниципального района Республики Мордовия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»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реестровый номер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13:07-6.251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Способы защиты затапливаемых территорий населенны</w:t>
      </w:r>
      <w:r>
        <w:rPr>
          <w:rFonts w:ascii="Times New Roman" w:hAnsi="Times New Roman" w:cs="Times New Roman"/>
          <w:sz w:val="24"/>
          <w:szCs w:val="24"/>
        </w:rPr>
        <w:t xml:space="preserve">х пунктов зависят от высоты расчетного горизонта высоких вод и площади территории, подверженной затоплению, особенностей использования данной территории, ценности защищаемого жилищного фонда и промышленных предприятий, инженерного сельского хозяйства и при</w:t>
      </w:r>
      <w:r>
        <w:rPr>
          <w:rFonts w:ascii="Times New Roman" w:hAnsi="Times New Roman" w:cs="Times New Roman"/>
          <w:sz w:val="24"/>
          <w:szCs w:val="24"/>
        </w:rPr>
        <w:t xml:space="preserve">родных особенностей территории.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защиты существующих населенных пунктов от затопления предусматривается обвалование защищаемой территории путем ограждения ее защитными дамбами и сплошная подсыпка территории до не затапливаемых отметок территорий нового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строительства. Отметка бровки дамбы или подсыпанной территории принимается не менее чем на 0,5 м выше расчетного горизонта высоких вод с учетом высоты волны при ветровом нагоне. Превышение гребня дамбы обвалования над расчетным уровнем устанавливается в за</w:t>
      </w:r>
      <w:r>
        <w:rPr>
          <w:rFonts w:ascii="Times New Roman" w:hAnsi="Times New Roman" w:cs="Times New Roman"/>
          <w:sz w:val="24"/>
          <w:szCs w:val="24"/>
        </w:rPr>
        <w:t xml:space="preserve">висимости от класса сооружений согласно СНиП 2.06.15-85 и СНиП 33-01-2003.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расчетный горизонт высоких вод принимается отметка наивысшего уровня воды повторяемостью: один раз в 100 лет – для территорий, застроенных или подлежащих застройке жилыми и общес</w:t>
      </w:r>
      <w:r>
        <w:rPr>
          <w:rFonts w:ascii="Times New Roman" w:hAnsi="Times New Roman" w:cs="Times New Roman"/>
          <w:sz w:val="24"/>
          <w:szCs w:val="24"/>
        </w:rPr>
        <w:t xml:space="preserve">твенными зданиями; один раз в 10 лет – для территорий парков и плоскостных спортивных сооружений.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качестве основных средств инженерной защиты от затопления кроме обвалования или искусственного повышения территории предусматривается регулирование русла во</w:t>
      </w:r>
      <w:r>
        <w:rPr>
          <w:rFonts w:ascii="Times New Roman" w:hAnsi="Times New Roman" w:cs="Times New Roman"/>
          <w:sz w:val="24"/>
          <w:szCs w:val="24"/>
        </w:rPr>
        <w:t xml:space="preserve">дотока в составе расчистки (с целью увеличения пропускной способности) и строительства берегоукрепительных сооружений, регулирование и отвод поверхностного стока, строительство дренажных систем и других сооружений инженерной защиты.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/>
      </w:pPr>
      <w:r>
        <w:rPr>
          <w:rFonts w:ascii="Times New Roman" w:hAnsi="Times New Roman" w:cs="Times New Roman"/>
          <w:sz w:val="24"/>
          <w:szCs w:val="24"/>
        </w:rPr>
        <w:t xml:space="preserve">В большинстве случаев з</w:t>
      </w:r>
      <w:r>
        <w:rPr>
          <w:rFonts w:ascii="Times New Roman" w:hAnsi="Times New Roman" w:cs="Times New Roman"/>
          <w:sz w:val="24"/>
          <w:szCs w:val="24"/>
        </w:rPr>
        <w:t xml:space="preserve">атапливаемые участки расположены довольно неудачно с точки зрения защиты: сплошную подсыпку осуществить невозможно в связи с </w:t>
      </w:r>
      <w:r>
        <w:rPr>
          <w:rFonts w:ascii="Times New Roman" w:hAnsi="Times New Roman" w:cs="Times New Roman"/>
          <w:sz w:val="24"/>
          <w:szCs w:val="24"/>
        </w:rPr>
        <w:t xml:space="preserve">застроенностью</w:t>
      </w:r>
      <w:r>
        <w:rPr>
          <w:rFonts w:ascii="Times New Roman" w:hAnsi="Times New Roman" w:cs="Times New Roman"/>
          <w:sz w:val="24"/>
          <w:szCs w:val="24"/>
        </w:rPr>
        <w:t xml:space="preserve"> территории, а дамбу обвалования необходимой высоты построить невозможно, так как нет условий для осуществления сопря</w:t>
      </w:r>
      <w:r>
        <w:rPr>
          <w:rFonts w:ascii="Times New Roman" w:hAnsi="Times New Roman" w:cs="Times New Roman"/>
          <w:sz w:val="24"/>
          <w:szCs w:val="24"/>
        </w:rPr>
        <w:t xml:space="preserve">жения дамбы с высокими отметками коренного берега. Поэтому защита населения, проживающего на таких территориях, может осуществляться только заблаговременным оповещением и эвакуацией. На этих территориях не должно осуществляться нового строительства, а если</w:t>
      </w:r>
      <w:r>
        <w:rPr>
          <w:rFonts w:ascii="Times New Roman" w:hAnsi="Times New Roman" w:cs="Times New Roman"/>
          <w:sz w:val="24"/>
          <w:szCs w:val="24"/>
        </w:rPr>
        <w:t xml:space="preserve"> это будет допущено, то только после проведения подсыпки территории до не затапливаемых отметок и укрепления отсыпанной территории.</w:t>
      </w:r>
      <w:r/>
    </w:p>
    <w:p>
      <w:pPr>
        <w:pStyle w:val="796"/>
        <w:pBdr/>
        <w:spacing/>
        <w:ind/>
        <w:rPr>
          <w:sz w:val="24"/>
        </w:rPr>
      </w:pPr>
      <w:r/>
      <w:bookmarkStart w:id="55" w:name="_Toc132818010"/>
      <w:r/>
      <w:bookmarkStart w:id="56" w:name="_Toc159312083"/>
      <w:r>
        <w:rPr>
          <w:sz w:val="24"/>
        </w:rPr>
        <w:t xml:space="preserve">6.1.4 Опасные метеорологические явления и процессы.</w:t>
      </w:r>
      <w:bookmarkEnd w:id="55"/>
      <w:r/>
      <w:bookmarkEnd w:id="56"/>
      <w:r>
        <w:rPr>
          <w:sz w:val="24"/>
        </w:rPr>
      </w:r>
      <w:r>
        <w:rPr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Наиболее опасными явлениями погоды, характерными для объекта строительст</w:t>
      </w:r>
      <w:r>
        <w:rPr>
          <w:rFonts w:ascii="Times New Roman" w:hAnsi="Times New Roman" w:cs="Times New Roman"/>
          <w:sz w:val="24"/>
        </w:rPr>
        <w:t xml:space="preserve">ва являются: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Сильные ветры со скоростью 20 м/</w:t>
      </w:r>
      <w:r>
        <w:rPr>
          <w:rFonts w:ascii="Times New Roman" w:hAnsi="Times New Roman" w:cs="Times New Roman"/>
          <w:sz w:val="24"/>
        </w:rPr>
        <w:t xml:space="preserve">с</w:t>
      </w:r>
      <w:r>
        <w:rPr>
          <w:rFonts w:ascii="Times New Roman" w:hAnsi="Times New Roman" w:cs="Times New Roman"/>
          <w:sz w:val="24"/>
        </w:rPr>
        <w:t xml:space="preserve"> и более;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Грозы (40-60 часов в год);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Град с диаметром частиц 20 мм;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Сильные ливни с интенсивностью 30 мм в час и более;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Сильные снег с дождем – 50 мм в час;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Продолжительные дожди – 120 часов и более;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Сильные продолжительные морозы (около –40оС и ниже);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Снегопады, превышающие 20 мм за 24 часа;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Сильная низовая метель при преобладающей скорости ветра более 15 м/</w:t>
      </w:r>
      <w:r>
        <w:rPr>
          <w:rFonts w:ascii="Times New Roman" w:hAnsi="Times New Roman" w:cs="Times New Roman"/>
          <w:sz w:val="24"/>
        </w:rPr>
        <w:t xml:space="preserve">с</w:t>
      </w:r>
      <w:r>
        <w:rPr>
          <w:rFonts w:ascii="Times New Roman" w:hAnsi="Times New Roman" w:cs="Times New Roman"/>
          <w:sz w:val="24"/>
        </w:rPr>
        <w:t xml:space="preserve">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В период с ноября по апрель возможны сн</w:t>
      </w:r>
      <w:r>
        <w:rPr>
          <w:rFonts w:ascii="Times New Roman" w:hAnsi="Times New Roman" w:cs="Times New Roman"/>
          <w:sz w:val="24"/>
        </w:rPr>
        <w:t xml:space="preserve">ежные заносы на автомобильных дорогах и в населенных пунктах;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Гололед с толщиной отложений 20 мм;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Сложные отложения и налипания мокрого снега –35 мм и более;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Наибольшая глубина промерзания грунтов на открытой оголенной от снега площадке –180 см;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Си</w:t>
      </w:r>
      <w:r>
        <w:rPr>
          <w:rFonts w:ascii="Times New Roman" w:hAnsi="Times New Roman" w:cs="Times New Roman"/>
          <w:sz w:val="24"/>
        </w:rPr>
        <w:t xml:space="preserve">льные продолжительные туманы с видимостью менее 100 м;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Сильная и продолжительная жара – температура воздуха +35оС и  более.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Климатические воздействия непосредственной опасности для жизни и здоровья людей, находящихся на территории </w:t>
      </w:r>
      <w:r>
        <w:rPr>
          <w:rFonts w:ascii="Times New Roman" w:hAnsi="Times New Roman" w:cs="Times New Roman"/>
          <w:sz w:val="24"/>
          <w:szCs w:val="28"/>
        </w:rPr>
        <w:t xml:space="preserve">сельского</w:t>
      </w:r>
      <w:r>
        <w:rPr>
          <w:rFonts w:ascii="Times New Roman" w:hAnsi="Times New Roman" w:cs="Times New Roman"/>
          <w:sz w:val="24"/>
        </w:rPr>
        <w:t xml:space="preserve"> поселения. Однако они могут нанести ущерб зданиям и постройкам, поэтому в проекте должны быть предусмотрены технические решения, направленные на максимальное снижение негативных воздействий особо опасных погодных явлений таких как: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</w:t>
      </w:r>
      <w:r>
        <w:rPr>
          <w:rFonts w:ascii="Times New Roman" w:hAnsi="Times New Roman" w:cs="Times New Roman"/>
          <w:sz w:val="24"/>
        </w:rPr>
        <w:tab/>
        <w:t xml:space="preserve">Ливневые дожди. Затоп</w:t>
      </w:r>
      <w:r>
        <w:rPr>
          <w:rFonts w:ascii="Times New Roman" w:hAnsi="Times New Roman" w:cs="Times New Roman"/>
          <w:sz w:val="24"/>
        </w:rPr>
        <w:t xml:space="preserve">ление территории и подтопление фундаментов предотвращается организованным водоотводом по спланированной поверхности. Благоприятный рельеф территории поселения позволяет организовать на внутриквартальных территориях поверхностный водоотвод открытым способом</w:t>
      </w:r>
      <w:r>
        <w:rPr>
          <w:rFonts w:ascii="Times New Roman" w:hAnsi="Times New Roman" w:cs="Times New Roman"/>
          <w:sz w:val="24"/>
        </w:rPr>
        <w:t xml:space="preserve">. В целях благоустройства территории поселения, улучшения экологической обстановки предусмотрено строительство ливневой канализации.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</w:t>
      </w:r>
      <w:r>
        <w:rPr>
          <w:rFonts w:ascii="Times New Roman" w:hAnsi="Times New Roman" w:cs="Times New Roman"/>
          <w:sz w:val="24"/>
        </w:rPr>
        <w:tab/>
        <w:t xml:space="preserve">Ветровые нагрузки. В соответствии с требованиями СНиП 2.01.07-85 «Нагрузки и воздействия» элементы зданий должны быть  ра</w:t>
      </w:r>
      <w:r>
        <w:rPr>
          <w:rFonts w:ascii="Times New Roman" w:hAnsi="Times New Roman" w:cs="Times New Roman"/>
          <w:sz w:val="24"/>
        </w:rPr>
        <w:t xml:space="preserve">ссчитаны на восприятие ветровых нагрузок. В целях  своевременного отключения электроэнергии и обеспечения безопасности, находящихся в сооружении или около него людей, важно своевременно организовать оповещение. По данным центральной гидрометеорологической </w:t>
      </w:r>
      <w:r>
        <w:rPr>
          <w:rFonts w:ascii="Times New Roman" w:hAnsi="Times New Roman" w:cs="Times New Roman"/>
          <w:sz w:val="24"/>
        </w:rPr>
        <w:t xml:space="preserve">службы сигнал "Штормовое предупреждение" передается по средствам оповещения при ожидаемой скорости ветра V=25м/</w:t>
      </w:r>
      <w:r>
        <w:rPr>
          <w:rFonts w:ascii="Times New Roman" w:hAnsi="Times New Roman" w:cs="Times New Roman"/>
          <w:sz w:val="24"/>
        </w:rPr>
        <w:t xml:space="preserve">с</w:t>
      </w:r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При</w:t>
      </w:r>
      <w:r>
        <w:rPr>
          <w:rFonts w:ascii="Times New Roman" w:hAnsi="Times New Roman" w:cs="Times New Roman"/>
          <w:sz w:val="24"/>
        </w:rPr>
        <w:t xml:space="preserve"> получении данного сигнала необходимо обеспечить безопасность людей до снятия "Штормового предупреждения".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</w:t>
      </w:r>
      <w:r>
        <w:rPr>
          <w:rFonts w:ascii="Times New Roman" w:hAnsi="Times New Roman" w:cs="Times New Roman"/>
          <w:sz w:val="24"/>
        </w:rPr>
        <w:tab/>
        <w:t xml:space="preserve">Грозовые разряды. Согласно тре</w:t>
      </w:r>
      <w:r>
        <w:rPr>
          <w:rFonts w:ascii="Times New Roman" w:hAnsi="Times New Roman" w:cs="Times New Roman"/>
          <w:sz w:val="24"/>
        </w:rPr>
        <w:t xml:space="preserve">бованиям РД 3.21.122-87 «Инструкция по устройству </w:t>
      </w:r>
      <w:r>
        <w:rPr>
          <w:rFonts w:ascii="Times New Roman" w:hAnsi="Times New Roman" w:cs="Times New Roman"/>
          <w:sz w:val="24"/>
        </w:rPr>
        <w:t xml:space="preserve">молниезащиты</w:t>
      </w:r>
      <w:r>
        <w:rPr>
          <w:rFonts w:ascii="Times New Roman" w:hAnsi="Times New Roman" w:cs="Times New Roman"/>
          <w:sz w:val="24"/>
        </w:rPr>
        <w:t xml:space="preserve"> зданий и сооружений», здания должны оборудоваться системой  защиты  от разрядов атмосферного электричества.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Молниезащита</w:t>
      </w:r>
      <w:r>
        <w:rPr>
          <w:rFonts w:ascii="Times New Roman" w:hAnsi="Times New Roman" w:cs="Times New Roman"/>
          <w:sz w:val="24"/>
        </w:rPr>
        <w:t xml:space="preserve"> зданий и сооружений предусматривается в соответствии с РД 3.21.122-87. З</w:t>
      </w:r>
      <w:r>
        <w:rPr>
          <w:rFonts w:ascii="Times New Roman" w:hAnsi="Times New Roman" w:cs="Times New Roman"/>
          <w:sz w:val="24"/>
        </w:rPr>
        <w:t xml:space="preserve">даний и сооружений, относящихся к I категории по устройству </w:t>
      </w:r>
      <w:r>
        <w:rPr>
          <w:rFonts w:ascii="Times New Roman" w:hAnsi="Times New Roman" w:cs="Times New Roman"/>
          <w:sz w:val="24"/>
        </w:rPr>
        <w:t xml:space="preserve">молниезащиты</w:t>
      </w:r>
      <w:r>
        <w:rPr>
          <w:rFonts w:ascii="Times New Roman" w:hAnsi="Times New Roman" w:cs="Times New Roman"/>
          <w:sz w:val="24"/>
        </w:rPr>
        <w:t xml:space="preserve">, на застраиваемых зонах нет. </w:t>
      </w:r>
      <w:r>
        <w:rPr>
          <w:rFonts w:ascii="Times New Roman" w:hAnsi="Times New Roman" w:cs="Times New Roman"/>
          <w:sz w:val="24"/>
        </w:rPr>
        <w:t xml:space="preserve">Молниезащита</w:t>
      </w:r>
      <w:r>
        <w:rPr>
          <w:rFonts w:ascii="Times New Roman" w:hAnsi="Times New Roman" w:cs="Times New Roman"/>
          <w:sz w:val="24"/>
        </w:rPr>
        <w:t xml:space="preserve"> зданий и сооружений, относящихся к III категории, осуществляется путем наложения </w:t>
      </w:r>
      <w:r>
        <w:rPr>
          <w:rFonts w:ascii="Times New Roman" w:hAnsi="Times New Roman" w:cs="Times New Roman"/>
          <w:sz w:val="24"/>
        </w:rPr>
        <w:t xml:space="preserve">молниеприемной</w:t>
      </w:r>
      <w:r>
        <w:rPr>
          <w:rFonts w:ascii="Times New Roman" w:hAnsi="Times New Roman" w:cs="Times New Roman"/>
          <w:sz w:val="24"/>
        </w:rPr>
        <w:t xml:space="preserve"> сетки, прокладываемой непосредственно </w:t>
      </w:r>
      <w:r>
        <w:rPr>
          <w:rFonts w:ascii="Times New Roman" w:hAnsi="Times New Roman" w:cs="Times New Roman"/>
          <w:sz w:val="24"/>
        </w:rPr>
        <w:t xml:space="preserve">по пере</w:t>
      </w:r>
      <w:r>
        <w:rPr>
          <w:rFonts w:ascii="Times New Roman" w:hAnsi="Times New Roman" w:cs="Times New Roman"/>
          <w:sz w:val="24"/>
        </w:rPr>
        <w:t xml:space="preserve">крытиям под слоем утеплителя. Сетка заземляется с очаговыми заземлителями-</w:t>
      </w:r>
      <w:r>
        <w:rPr>
          <w:rFonts w:ascii="Times New Roman" w:hAnsi="Times New Roman" w:cs="Times New Roman"/>
          <w:sz w:val="24"/>
        </w:rPr>
        <w:t xml:space="preserve">тоководами</w:t>
      </w:r>
      <w:r>
        <w:rPr>
          <w:rFonts w:ascii="Times New Roman" w:hAnsi="Times New Roman" w:cs="Times New Roman"/>
          <w:sz w:val="24"/>
        </w:rPr>
        <w:t xml:space="preserve">, прокладываемыми по наружным стенам зданий и сооружений не реже, чем через каждые 25 м по периметру здания.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Молниезащита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ВЛ</w:t>
      </w:r>
      <w:r>
        <w:rPr>
          <w:rFonts w:ascii="Times New Roman" w:hAnsi="Times New Roman" w:cs="Times New Roman"/>
          <w:sz w:val="24"/>
        </w:rPr>
        <w:t xml:space="preserve"> 10кВ выполняется тросами, проложенными по опора</w:t>
      </w:r>
      <w:r>
        <w:rPr>
          <w:rFonts w:ascii="Times New Roman" w:hAnsi="Times New Roman" w:cs="Times New Roman"/>
          <w:sz w:val="24"/>
        </w:rPr>
        <w:t xml:space="preserve">м по всей длине трассы. 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</w:t>
      </w:r>
      <w:r>
        <w:rPr>
          <w:rFonts w:ascii="Times New Roman" w:hAnsi="Times New Roman" w:cs="Times New Roman"/>
          <w:sz w:val="24"/>
        </w:rPr>
        <w:tab/>
        <w:t xml:space="preserve">Выпадение снега. Конструкции кровли должны быть рассчитаны на восприятие снеговых нагрузок, установленных СНиП 2.01.07-85 «Нагрузки и воздействия» для данного района строительства.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</w:t>
      </w:r>
      <w:r>
        <w:rPr>
          <w:rFonts w:ascii="Times New Roman" w:hAnsi="Times New Roman" w:cs="Times New Roman"/>
          <w:sz w:val="24"/>
        </w:rPr>
        <w:tab/>
        <w:t xml:space="preserve">Сильные морозы. </w:t>
      </w:r>
      <w:r>
        <w:rPr>
          <w:rFonts w:ascii="Times New Roman" w:hAnsi="Times New Roman" w:cs="Times New Roman"/>
          <w:sz w:val="24"/>
        </w:rPr>
        <w:t xml:space="preserve">Производительность системы ото</w:t>
      </w:r>
      <w:r>
        <w:rPr>
          <w:rFonts w:ascii="Times New Roman" w:hAnsi="Times New Roman" w:cs="Times New Roman"/>
          <w:sz w:val="24"/>
        </w:rPr>
        <w:t xml:space="preserve">пления в соответствии с требованиями СНиП 2.04.05-91 «Отопление, вентиляция и кондиционирование воздуха» должны быть рассчитаны исходя из температур наружного воздуха в течение наиболее холодной пятидневки для климатического пояса, соответствующего условия</w:t>
      </w:r>
      <w:r>
        <w:rPr>
          <w:rFonts w:ascii="Times New Roman" w:hAnsi="Times New Roman" w:cs="Times New Roman"/>
          <w:sz w:val="24"/>
        </w:rPr>
        <w:t xml:space="preserve">м Республики Мордовия (теплоизоляция помещений, глубина заложения и конструкция теплоизоляции коммуникаций выбираются в соответствии с требованиями СНиП 23-01-99 «Строительная климатология»). 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796"/>
        <w:pBdr/>
        <w:spacing/>
        <w:ind/>
        <w:rPr>
          <w:b w:val="0"/>
          <w:caps/>
          <w:color w:val="365f91"/>
          <w:sz w:val="20"/>
          <w:szCs w:val="24"/>
        </w:rPr>
      </w:pPr>
      <w:r/>
      <w:bookmarkStart w:id="57" w:name="_Toc326682359"/>
      <w:r/>
      <w:bookmarkStart w:id="58" w:name="_Toc132818011"/>
      <w:r/>
      <w:bookmarkStart w:id="59" w:name="_Toc159312084"/>
      <w:r>
        <w:rPr>
          <w:rStyle w:val="964"/>
          <w:b/>
          <w:sz w:val="24"/>
        </w:rPr>
        <w:t xml:space="preserve">6.2  Чрезвычайные ситуации техногенного характера</w:t>
      </w:r>
      <w:bookmarkEnd w:id="57"/>
      <w:r>
        <w:rPr>
          <w:b w:val="0"/>
          <w:caps/>
          <w:color w:val="365f91"/>
          <w:sz w:val="20"/>
          <w:szCs w:val="24"/>
        </w:rPr>
        <w:t xml:space="preserve">.</w:t>
      </w:r>
      <w:bookmarkEnd w:id="58"/>
      <w:r/>
      <w:bookmarkEnd w:id="59"/>
      <w:r>
        <w:rPr>
          <w:b w:val="0"/>
          <w:caps/>
          <w:color w:val="365f91"/>
          <w:sz w:val="20"/>
          <w:szCs w:val="24"/>
        </w:rPr>
      </w:r>
      <w:r>
        <w:rPr>
          <w:b w:val="0"/>
          <w:caps/>
          <w:color w:val="365f91"/>
          <w:sz w:val="20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Большинство </w:t>
      </w:r>
      <w:r>
        <w:rPr>
          <w:rFonts w:ascii="Times New Roman" w:hAnsi="Times New Roman" w:cs="Times New Roman"/>
          <w:sz w:val="24"/>
        </w:rPr>
        <w:t xml:space="preserve">чрезвычайных ситуаций (ЧС) носят техногенный характер, представляющих наибольшую опасность для населения и окружающей среды. 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 категории аварийности большинство аварий  на территории </w:t>
      </w:r>
      <w:r>
        <w:rPr>
          <w:rFonts w:ascii="Times New Roman" w:hAnsi="Times New Roman" w:cs="Times New Roman"/>
          <w:sz w:val="24"/>
        </w:rPr>
        <w:t xml:space="preserve">Большемордовско-Пошатского</w:t>
      </w:r>
      <w:r>
        <w:rPr>
          <w:rFonts w:ascii="Times New Roman" w:hAnsi="Times New Roman" w:cs="Times New Roman"/>
          <w:sz w:val="24"/>
        </w:rPr>
        <w:t xml:space="preserve"> сельского поселения относятся к локальным ав</w:t>
      </w:r>
      <w:r>
        <w:rPr>
          <w:rFonts w:ascii="Times New Roman" w:hAnsi="Times New Roman" w:cs="Times New Roman"/>
          <w:sz w:val="24"/>
        </w:rPr>
        <w:t xml:space="preserve">ариям.   Основным следствием этих аварий (технических инцидентов) по признаку отнесения к ЧС является нарушение условий жизнедеятельности населения, материальный ущерб, ущерб здоровью граждан, нанесение ущерба природной среде.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Количество и масштабы последс</w:t>
      </w:r>
      <w:r>
        <w:rPr>
          <w:rFonts w:ascii="Times New Roman" w:hAnsi="Times New Roman" w:cs="Times New Roman"/>
          <w:sz w:val="24"/>
        </w:rPr>
        <w:t xml:space="preserve">твий аварий и техногенных катастроф становятся все более опасными для населения и окружающей среды. Риск возникновения чрезвычайных ситуаций техногенного характера растет.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Наибольший риск возникновения чрезвычайных ситуаций характерен для территорий с высо</w:t>
      </w:r>
      <w:r>
        <w:rPr>
          <w:rFonts w:ascii="Times New Roman" w:hAnsi="Times New Roman" w:cs="Times New Roman"/>
          <w:sz w:val="24"/>
        </w:rPr>
        <w:t xml:space="preserve">кой концентрацией объектов </w:t>
      </w:r>
      <w:r>
        <w:rPr>
          <w:rFonts w:ascii="Times New Roman" w:hAnsi="Times New Roman" w:cs="Times New Roman"/>
          <w:sz w:val="24"/>
        </w:rPr>
        <w:t xml:space="preserve">техносферы</w:t>
      </w:r>
      <w:r>
        <w:rPr>
          <w:rFonts w:ascii="Times New Roman" w:hAnsi="Times New Roman" w:cs="Times New Roman"/>
          <w:sz w:val="24"/>
        </w:rPr>
        <w:t xml:space="preserve">. К </w:t>
      </w:r>
      <w:r>
        <w:rPr>
          <w:rFonts w:ascii="Times New Roman" w:hAnsi="Times New Roman" w:cs="Times New Roman"/>
          <w:sz w:val="24"/>
        </w:rPr>
        <w:t xml:space="preserve">пожаровзрывоопасным</w:t>
      </w:r>
      <w:r>
        <w:rPr>
          <w:rFonts w:ascii="Times New Roman" w:hAnsi="Times New Roman" w:cs="Times New Roman"/>
          <w:sz w:val="24"/>
        </w:rPr>
        <w:t xml:space="preserve"> объектам относятся промышленные предприятия, в производстве которых используются взрывчатые и имеющие высокую степень возгораемости вещества,  а также железнодорожный и трубопроводный транспорт, </w:t>
      </w:r>
      <w:r>
        <w:rPr>
          <w:rFonts w:ascii="Times New Roman" w:hAnsi="Times New Roman" w:cs="Times New Roman"/>
          <w:sz w:val="24"/>
        </w:rPr>
        <w:t xml:space="preserve">как несущие наибольшую нагрузку при транспортировании </w:t>
      </w:r>
      <w:r>
        <w:rPr>
          <w:rFonts w:ascii="Times New Roman" w:hAnsi="Times New Roman" w:cs="Times New Roman"/>
          <w:sz w:val="24"/>
        </w:rPr>
        <w:t xml:space="preserve">пожаровзрывоопасных</w:t>
      </w:r>
      <w:r>
        <w:rPr>
          <w:rFonts w:ascii="Times New Roman" w:hAnsi="Times New Roman" w:cs="Times New Roman"/>
          <w:sz w:val="24"/>
        </w:rPr>
        <w:t xml:space="preserve"> грузов.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Для территории </w:t>
      </w:r>
      <w:r>
        <w:rPr>
          <w:rFonts w:ascii="Times New Roman" w:hAnsi="Times New Roman" w:cs="Times New Roman"/>
          <w:sz w:val="24"/>
        </w:rPr>
        <w:t xml:space="preserve">Большемордовско-Пошатского</w:t>
      </w:r>
      <w:r>
        <w:rPr>
          <w:rFonts w:ascii="Times New Roman" w:hAnsi="Times New Roman" w:cs="Times New Roman"/>
          <w:sz w:val="24"/>
        </w:rPr>
        <w:t xml:space="preserve"> сельского поселения характерны следующие виды техногенных чрезвычайных ситуаций: 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</w:t>
      </w:r>
      <w:r>
        <w:rPr>
          <w:rFonts w:ascii="Times New Roman" w:hAnsi="Times New Roman" w:cs="Times New Roman"/>
          <w:sz w:val="24"/>
        </w:rPr>
        <w:tab/>
        <w:t xml:space="preserve">Транспортные аварии (катастрофы) — крушения, ав</w:t>
      </w:r>
      <w:r>
        <w:rPr>
          <w:rFonts w:ascii="Times New Roman" w:hAnsi="Times New Roman" w:cs="Times New Roman"/>
          <w:sz w:val="24"/>
        </w:rPr>
        <w:t xml:space="preserve">арии, крупные катастрофы: автомобильные. 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</w:t>
      </w:r>
      <w:r>
        <w:rPr>
          <w:rFonts w:ascii="Times New Roman" w:hAnsi="Times New Roman" w:cs="Times New Roman"/>
          <w:sz w:val="24"/>
        </w:rPr>
        <w:tab/>
        <w:t xml:space="preserve">Техногенные пожары, аварии взрывы на коммуникациях, технологическом оборудовании, промышленных потенциально-опасных объектов. 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Аварии, пожары в зданиях и сооружениях жилого, социально-бытового и культурного н</w:t>
      </w:r>
      <w:r>
        <w:rPr>
          <w:rFonts w:ascii="Times New Roman" w:hAnsi="Times New Roman" w:cs="Times New Roman"/>
          <w:sz w:val="24"/>
        </w:rPr>
        <w:t xml:space="preserve">азначения.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</w:t>
      </w:r>
      <w:r>
        <w:rPr>
          <w:rFonts w:ascii="Times New Roman" w:hAnsi="Times New Roman" w:cs="Times New Roman"/>
          <w:sz w:val="24"/>
        </w:rPr>
        <w:tab/>
        <w:t xml:space="preserve">Аварии на электроэнергетических системах.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</w:t>
      </w:r>
      <w:r>
        <w:rPr>
          <w:rFonts w:ascii="Times New Roman" w:hAnsi="Times New Roman" w:cs="Times New Roman"/>
          <w:sz w:val="24"/>
        </w:rPr>
        <w:tab/>
        <w:t xml:space="preserve">Аварии на коммунальных системах жизнеобеспечения.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6.  Аварии на газо-, продуктопроводах.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Основные причины, способствующие возникновению ЧС техногенного характера: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  накопление негативных последствий строительства и эксплуатации оборудования, агрегатов, объектов, приведших к трансформации природно-территориальных комплексов (образование карьеров, насыпи, эрозия, пучение грунтов, подтопление и т. д.);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   механичес</w:t>
      </w:r>
      <w:r>
        <w:rPr>
          <w:rFonts w:ascii="Times New Roman" w:hAnsi="Times New Roman" w:cs="Times New Roman"/>
          <w:sz w:val="24"/>
        </w:rPr>
        <w:t xml:space="preserve">кое разрушение оборудования, резервуаров, трубопроводов,   скважин;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   отсутствие современных систем управления опасными процессами;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 неудовлетворительное состояние технических средств и оборудования, которое выработало свой амортизационный срок, физич</w:t>
      </w:r>
      <w:r>
        <w:rPr>
          <w:rFonts w:ascii="Times New Roman" w:hAnsi="Times New Roman" w:cs="Times New Roman"/>
          <w:sz w:val="24"/>
        </w:rPr>
        <w:t xml:space="preserve">ески изношено и морально устарело, имеет низкую степень надежности и находится в аварийном состоянии;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  отсутствие дублирующих технических систем, альтернативы замены оборудования, агрегатов на предаварийной стадии;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  нарушение сроков и периодичности д</w:t>
      </w:r>
      <w:r>
        <w:rPr>
          <w:rFonts w:ascii="Times New Roman" w:hAnsi="Times New Roman" w:cs="Times New Roman"/>
          <w:sz w:val="24"/>
        </w:rPr>
        <w:t xml:space="preserve">иагностики, дефектоскопии, обследования и проверки потенциально опасных объектов;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 отсутствие автоматических систем контроля функционирования оборудования, агрегатов, объектов с целью своевременного выявления возможных отказов и разрушений (например, тру</w:t>
      </w:r>
      <w:r>
        <w:rPr>
          <w:rFonts w:ascii="Times New Roman" w:hAnsi="Times New Roman" w:cs="Times New Roman"/>
          <w:sz w:val="24"/>
        </w:rPr>
        <w:t xml:space="preserve">б);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    нарушение производственной и технологической дисциплины;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/>
      </w:pPr>
      <w:r>
        <w:rPr>
          <w:rFonts w:ascii="Times New Roman" w:hAnsi="Times New Roman" w:cs="Times New Roman"/>
          <w:sz w:val="24"/>
        </w:rPr>
        <w:t xml:space="preserve">-     недостаточность квалифицированных кадров. </w:t>
      </w:r>
      <w:r/>
    </w:p>
    <w:p>
      <w:pPr>
        <w:pStyle w:val="796"/>
        <w:pBdr/>
        <w:spacing/>
        <w:ind/>
        <w:rPr>
          <w:sz w:val="24"/>
        </w:rPr>
      </w:pPr>
      <w:r/>
      <w:bookmarkStart w:id="60" w:name="_Toc132818012"/>
      <w:r/>
      <w:bookmarkStart w:id="61" w:name="_Toc159312085"/>
      <w:r>
        <w:rPr>
          <w:sz w:val="24"/>
        </w:rPr>
        <w:t xml:space="preserve">6.2.1 Промышленные аварии и катастрофы</w:t>
      </w:r>
      <w:bookmarkEnd w:id="60"/>
      <w:r/>
      <w:bookmarkEnd w:id="61"/>
      <w:r>
        <w:rPr>
          <w:sz w:val="24"/>
        </w:rPr>
      </w:r>
      <w:r>
        <w:rPr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Особую опасность представляют пожары и аварии на объектах производственного назначения и объектах жиз</w:t>
      </w:r>
      <w:r>
        <w:rPr>
          <w:rFonts w:ascii="Times New Roman" w:hAnsi="Times New Roman" w:cs="Times New Roman"/>
          <w:sz w:val="24"/>
        </w:rPr>
        <w:t xml:space="preserve">необеспечения, которые сопряжены с людскими и значительными материальными потерями. 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Опасность чрезвычайных ситуаций техногенного характера для населения и территорий может возникнуть в случае аварий: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на потенциально опасных объектах, на которых использу</w:t>
      </w:r>
      <w:r>
        <w:rPr>
          <w:rFonts w:ascii="Times New Roman" w:hAnsi="Times New Roman" w:cs="Times New Roman"/>
          <w:sz w:val="24"/>
        </w:rPr>
        <w:t xml:space="preserve">ются, производятся, перерабатываются, хранятся и транспортируются </w:t>
      </w:r>
      <w:r>
        <w:rPr>
          <w:rFonts w:ascii="Times New Roman" w:hAnsi="Times New Roman" w:cs="Times New Roman"/>
          <w:sz w:val="24"/>
        </w:rPr>
        <w:t xml:space="preserve">пожаровзрывоопасные</w:t>
      </w:r>
      <w:r>
        <w:rPr>
          <w:rFonts w:ascii="Times New Roman" w:hAnsi="Times New Roman" w:cs="Times New Roman"/>
          <w:sz w:val="24"/>
        </w:rPr>
        <w:t xml:space="preserve">, опасные химические  вещества;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на установках, складах, хранилищах, инженерных сооружениях и коммуникациях, разрушение (повреждение</w:t>
      </w:r>
      <w:r>
        <w:rPr>
          <w:rFonts w:ascii="Times New Roman" w:hAnsi="Times New Roman" w:cs="Times New Roman"/>
          <w:sz w:val="24"/>
        </w:rPr>
        <w:t xml:space="preserve">) которых может привести к нарушению нормальной жизнедеятельности людей (прекращению обеспечения водой, газом, теплом, электроэнергией, затоплению жилых массивов, выходу из строя систем канализации и очистки сточных вод).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 результатам прогнозирования чре</w:t>
      </w:r>
      <w:r>
        <w:rPr>
          <w:rFonts w:ascii="Times New Roman" w:hAnsi="Times New Roman" w:cs="Times New Roman"/>
          <w:sz w:val="24"/>
        </w:rPr>
        <w:t xml:space="preserve">звычайных ситуаций техногенного характера потенциально опасные объекты подразделяются по степени опасности в зависимости от масштабов возникающих чрезвычайных ситуаций на пять классов: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 класс - потенциально опасные объекты, аварии на которых могут являтьс</w:t>
      </w:r>
      <w:r>
        <w:rPr>
          <w:rFonts w:ascii="Times New Roman" w:hAnsi="Times New Roman" w:cs="Times New Roman"/>
          <w:sz w:val="24"/>
        </w:rPr>
        <w:t xml:space="preserve">я источниками возникновения федеральных и/или трансграничных чрезвычайных ситуаций;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 класс - потенциально опасные объекты, аварии на которых могут являться источниками возникновения региональных чрезвычайных ситуаций;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 класс - потенциально опасные объект</w:t>
      </w:r>
      <w:r>
        <w:rPr>
          <w:rFonts w:ascii="Times New Roman" w:hAnsi="Times New Roman" w:cs="Times New Roman"/>
          <w:sz w:val="24"/>
        </w:rPr>
        <w:t xml:space="preserve">ы, аварии на которых могут являться источниками возникновения территориальных чрезвычайных ситуаций;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 класс - потенциально опасные объекты, аварии на которых могут являться источниками возникновения местных чрезвычайных ситуаций;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 класс - потенциально оп</w:t>
      </w:r>
      <w:r>
        <w:rPr>
          <w:rFonts w:ascii="Times New Roman" w:hAnsi="Times New Roman" w:cs="Times New Roman"/>
          <w:sz w:val="24"/>
        </w:rPr>
        <w:t xml:space="preserve">асные объекты, аварии на которых могут являться источниками возникновения локальных чрезвычайных ситуаций.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Отнесение потенциально опасных объектов к классам опасности осуществляется комиссиями, формируемыми органами исполнительной власти субъектов Российск</w:t>
      </w:r>
      <w:r>
        <w:rPr>
          <w:rFonts w:ascii="Times New Roman" w:hAnsi="Times New Roman" w:cs="Times New Roman"/>
          <w:sz w:val="24"/>
        </w:rPr>
        <w:t xml:space="preserve">ой Федерации. В состав комиссии включаются представители органов управления по делам гражданской обороны и чрезвычайным ситуациям и специально уполномоченных органов в области промышленной, экологической, санитарно-эпидемиологической безопасности, федераль</w:t>
      </w:r>
      <w:r>
        <w:rPr>
          <w:rFonts w:ascii="Times New Roman" w:hAnsi="Times New Roman" w:cs="Times New Roman"/>
          <w:sz w:val="24"/>
        </w:rPr>
        <w:t xml:space="preserve">ных министерств и иных федеральных органов исполнительной власти, специализированных организаций.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Организация прогнозирования техногенных чрезвычайных ситуаций осуществляется на основе представляемой информации обо всех имеющихся в регионе потенциально опа</w:t>
      </w:r>
      <w:r>
        <w:rPr>
          <w:rFonts w:ascii="Times New Roman" w:hAnsi="Times New Roman" w:cs="Times New Roman"/>
          <w:sz w:val="24"/>
        </w:rPr>
        <w:t xml:space="preserve">сных объектах.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Результаты прогнозирования чрезвычайных ситуаций техногенного характера учитываются при решении вопросов проектирования, строительства, эксплуатации и выводе из эксплуатации объектов, выдаче разрешений и лицензий на виды деятельности, связан</w:t>
      </w:r>
      <w:r>
        <w:rPr>
          <w:rFonts w:ascii="Times New Roman" w:hAnsi="Times New Roman" w:cs="Times New Roman"/>
          <w:sz w:val="24"/>
        </w:rPr>
        <w:t xml:space="preserve">ные с повышенной опасностью.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Чрезвычайные ситуации техногенного характера возникают не только в силу нарушения технологического процесса производства, но и в значительной мере под влиянием целого ряда природных процессов, которые и определяют степень потен</w:t>
      </w:r>
      <w:r>
        <w:rPr>
          <w:rFonts w:ascii="Times New Roman" w:hAnsi="Times New Roman" w:cs="Times New Roman"/>
          <w:sz w:val="24"/>
        </w:rPr>
        <w:t xml:space="preserve">циальной опасности возникновения чрезвычайных ситуаций. Территориальная распространенность техногенных аварий и катастроф, также в значительной мере не случайна и имеет четко выраженную закономерность, что связано с комплексом природных условий.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Различают</w:t>
      </w:r>
      <w:r>
        <w:rPr>
          <w:rFonts w:ascii="Times New Roman" w:hAnsi="Times New Roman" w:cs="Times New Roman"/>
          <w:sz w:val="24"/>
        </w:rPr>
        <w:t xml:space="preserve"> техногенные чрезвычайные ситуации по месту их возникновения и по характеру основных поражающих факторов источника чрезвычайной ситуации. 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Потенциально-опасными объектами, негативно влияющими на окружающую среду и создающими возможные чрезвычайные ситуации</w:t>
      </w:r>
      <w:r>
        <w:rPr>
          <w:rFonts w:ascii="Times New Roman" w:hAnsi="Times New Roman" w:cs="Times New Roman"/>
          <w:sz w:val="24"/>
        </w:rPr>
        <w:t xml:space="preserve">, на территории </w:t>
      </w:r>
      <w:r>
        <w:rPr>
          <w:rFonts w:ascii="Times New Roman" w:hAnsi="Times New Roman" w:cs="Times New Roman"/>
          <w:sz w:val="24"/>
        </w:rPr>
        <w:t xml:space="preserve">Большемордовско-Пошатского</w:t>
      </w:r>
      <w:r>
        <w:rPr>
          <w:rFonts w:ascii="Times New Roman" w:hAnsi="Times New Roman" w:cs="Times New Roman"/>
          <w:sz w:val="24"/>
        </w:rPr>
        <w:t xml:space="preserve"> сельского поселения являются: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химически опасные объекты – объекты, на которых хранят, перерабатывают,  используют или транспортируют опасные химические вещества, при аварии на которых может произойти гибель или </w:t>
      </w:r>
      <w:r>
        <w:rPr>
          <w:rFonts w:ascii="Times New Roman" w:hAnsi="Times New Roman" w:cs="Times New Roman"/>
          <w:sz w:val="24"/>
          <w:szCs w:val="24"/>
        </w:rPr>
        <w:t xml:space="preserve">химическое заражение людей, сельскохозяйственных животных и растений, а также химическое заражение окружающей природной среды;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пожаровзрывоопасные</w:t>
      </w:r>
      <w:r>
        <w:rPr>
          <w:rFonts w:ascii="Times New Roman" w:hAnsi="Times New Roman" w:cs="Times New Roman"/>
          <w:sz w:val="24"/>
          <w:szCs w:val="24"/>
        </w:rPr>
        <w:t xml:space="preserve"> объекты, т.е. объекты, на которых производят, используют, перерабатывают, хранят или транспортируют легко-в</w:t>
      </w:r>
      <w:r>
        <w:rPr>
          <w:rFonts w:ascii="Times New Roman" w:hAnsi="Times New Roman" w:cs="Times New Roman"/>
          <w:sz w:val="24"/>
          <w:szCs w:val="24"/>
        </w:rPr>
        <w:t xml:space="preserve">оспламеняющие и </w:t>
      </w:r>
      <w:r>
        <w:rPr>
          <w:rFonts w:ascii="Times New Roman" w:hAnsi="Times New Roman" w:cs="Times New Roman"/>
          <w:sz w:val="24"/>
          <w:szCs w:val="24"/>
        </w:rPr>
        <w:t xml:space="preserve">пожаровзрывоопасные</w:t>
      </w:r>
      <w:r>
        <w:rPr>
          <w:rFonts w:ascii="Times New Roman" w:hAnsi="Times New Roman" w:cs="Times New Roman"/>
          <w:sz w:val="24"/>
          <w:szCs w:val="24"/>
        </w:rPr>
        <w:t xml:space="preserve"> вещества, создающие реальную угрозу возникновения техногенной чрезвычайной ситуации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/>
      <w:bookmarkStart w:id="62" w:name="_Toc286845508"/>
      <w:r>
        <w:rPr>
          <w:rFonts w:ascii="Times New Roman" w:hAnsi="Times New Roman" w:cs="Times New Roman"/>
          <w:i/>
          <w:sz w:val="24"/>
          <w:szCs w:val="24"/>
        </w:rPr>
        <w:t xml:space="preserve">Опасности, обусловленные авариями на химически опасных объектах</w:t>
      </w:r>
      <w:bookmarkEnd w:id="62"/>
      <w:r>
        <w:rPr>
          <w:rFonts w:ascii="Times New Roman" w:hAnsi="Times New Roman" w:cs="Times New Roman"/>
          <w:i/>
          <w:sz w:val="24"/>
          <w:szCs w:val="24"/>
        </w:rPr>
        <w:t xml:space="preserve">.</w: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числу взрывопожароопасных объектов относятся предприятия и объекты пр</w:t>
      </w:r>
      <w:r>
        <w:rPr>
          <w:rFonts w:ascii="Times New Roman" w:hAnsi="Times New Roman" w:cs="Times New Roman"/>
          <w:sz w:val="24"/>
          <w:szCs w:val="24"/>
        </w:rPr>
        <w:t xml:space="preserve">оизводящие, использующие, хранящие или транспортирующие горючие и взрывоопасные вещества: предприятия химической, газовой, нефтеперерабатывающей, целлюлозно-бумажной, пищевой, лакокрасочной промышленности, все виды транспорта, перевозящего взрывопожароопас</w:t>
      </w:r>
      <w:r>
        <w:rPr>
          <w:rFonts w:ascii="Times New Roman" w:hAnsi="Times New Roman" w:cs="Times New Roman"/>
          <w:sz w:val="24"/>
          <w:szCs w:val="24"/>
        </w:rPr>
        <w:t xml:space="preserve">ные вещества, топливозаправочные станции, газ</w:t>
      </w:r>
      <w:r>
        <w:rPr>
          <w:rFonts w:ascii="Times New Roman" w:hAnsi="Times New Roman" w:cs="Times New Roman"/>
          <w:sz w:val="24"/>
          <w:szCs w:val="24"/>
        </w:rPr>
        <w:t xml:space="preserve">о-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нефте</w:t>
      </w:r>
      <w:r>
        <w:rPr>
          <w:rFonts w:ascii="Times New Roman" w:hAnsi="Times New Roman" w:cs="Times New Roman"/>
          <w:sz w:val="24"/>
          <w:szCs w:val="24"/>
        </w:rPr>
        <w:t xml:space="preserve">- и продуктопроводы. Чаще всего непосредственными причинами возникновения пожара служат замыкания в электропроводках, утечка газа и его взрыв, неисправность отопительных систем, емкостей с легковосплам</w:t>
      </w:r>
      <w:r>
        <w:rPr>
          <w:rFonts w:ascii="Times New Roman" w:hAnsi="Times New Roman" w:cs="Times New Roman"/>
          <w:sz w:val="24"/>
          <w:szCs w:val="24"/>
        </w:rPr>
        <w:t xml:space="preserve">еняющимися жидкостями. При пожарах полностью или частично уничтожаются или выходят из строя здания, сооружения, различное технологическое оборудование и транспортные средства.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29"/>
        <w:pBdr/>
        <w:spacing w:line="276" w:lineRule="auto"/>
        <w:ind w:firstLine="851"/>
        <w:rPr/>
      </w:pPr>
      <w:r>
        <w:t xml:space="preserve">Для предотвращения ЧС проектом определены общие организационные мероприятия:</w:t>
      </w:r>
      <w:r/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>
        <w:rPr>
          <w:rFonts w:ascii="Times New Roman" w:hAnsi="Times New Roman" w:cs="Times New Roman"/>
          <w:sz w:val="24"/>
        </w:rPr>
        <w:t xml:space="preserve">совершенствование службы оповещения работников </w:t>
      </w:r>
      <w:r>
        <w:rPr>
          <w:rFonts w:ascii="Times New Roman" w:hAnsi="Times New Roman" w:cs="Times New Roman"/>
          <w:sz w:val="24"/>
        </w:rPr>
        <w:t xml:space="preserve">взрыво</w:t>
      </w:r>
      <w:r>
        <w:rPr>
          <w:rFonts w:ascii="Times New Roman" w:hAnsi="Times New Roman" w:cs="Times New Roman"/>
          <w:sz w:val="24"/>
        </w:rPr>
        <w:t xml:space="preserve">-, пожароопасных предприятий и населения прилегающих районов о создавшейся ЧС и необходимых действиях работников и населения.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>
        <w:rPr>
          <w:rFonts w:ascii="Times New Roman" w:hAnsi="Times New Roman" w:cs="Times New Roman"/>
          <w:sz w:val="24"/>
        </w:rPr>
        <w:t xml:space="preserve">с</w:t>
      </w:r>
      <w:r>
        <w:rPr>
          <w:rFonts w:ascii="Times New Roman" w:hAnsi="Times New Roman" w:cs="Times New Roman"/>
          <w:sz w:val="24"/>
        </w:rPr>
        <w:t xml:space="preserve">одержание в полной готовности поддонов и </w:t>
      </w:r>
      <w:r>
        <w:rPr>
          <w:rFonts w:ascii="Times New Roman" w:hAnsi="Times New Roman" w:cs="Times New Roman"/>
          <w:sz w:val="24"/>
        </w:rPr>
        <w:t xml:space="preserve">обваловок</w:t>
      </w:r>
      <w:r>
        <w:rPr>
          <w:rFonts w:ascii="Times New Roman" w:hAnsi="Times New Roman" w:cs="Times New Roman"/>
          <w:sz w:val="24"/>
        </w:rPr>
        <w:t xml:space="preserve"> емкостей, содержащих ЛВ</w:t>
      </w:r>
      <w:r>
        <w:rPr>
          <w:rFonts w:ascii="Times New Roman" w:hAnsi="Times New Roman" w:cs="Times New Roman"/>
          <w:sz w:val="24"/>
        </w:rPr>
        <w:t xml:space="preserve">Ж;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точное выполнение плана-графика предупредительных ремонтов и профилактических работ, соблюдение их объемов и правил проведения;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регулярная проверка соблюдения действующих норм и правил по промышленной безопасности;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 регулярное проведение тренирово</w:t>
      </w:r>
      <w:r>
        <w:rPr>
          <w:rFonts w:ascii="Times New Roman" w:hAnsi="Times New Roman" w:cs="Times New Roman"/>
          <w:sz w:val="24"/>
        </w:rPr>
        <w:t xml:space="preserve">к по отработке действий всего персонала предприятия в случае ЧС.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rPr/>
      </w:pPr>
      <w:r>
        <w:rPr>
          <w:rFonts w:ascii="Times New Roman" w:hAnsi="Times New Roman" w:cs="Times New Roman"/>
          <w:sz w:val="24"/>
        </w:rPr>
        <w:t xml:space="preserve">При аварии на ХОО или при его разрушении АХОВ выходят в окружающую среду в количествах, достаточных для массового поражения людей и животных, образу</w:t>
      </w:r>
      <w:r>
        <w:t xml:space="preserve">ются зоны и очаги химического заражения.</w:t>
      </w:r>
      <w:r/>
    </w:p>
    <w:p>
      <w:pPr>
        <w:pBdr/>
        <w:spacing w:after="0"/>
        <w:ind w:firstLine="851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Оп</w:t>
      </w:r>
      <w:r>
        <w:rPr>
          <w:rFonts w:ascii="Times New Roman" w:hAnsi="Times New Roman" w:cs="Times New Roman"/>
          <w:i/>
          <w:sz w:val="24"/>
        </w:rPr>
        <w:t xml:space="preserve">асности, обусловленные авариями на </w:t>
      </w:r>
      <w:r>
        <w:rPr>
          <w:rFonts w:ascii="Times New Roman" w:hAnsi="Times New Roman" w:cs="Times New Roman"/>
          <w:i/>
          <w:sz w:val="24"/>
        </w:rPr>
        <w:t xml:space="preserve">радиационноопасных</w:t>
      </w:r>
      <w:r>
        <w:rPr>
          <w:rFonts w:ascii="Times New Roman" w:hAnsi="Times New Roman" w:cs="Times New Roman"/>
          <w:i/>
          <w:sz w:val="24"/>
        </w:rPr>
        <w:t xml:space="preserve">  объектах.</w:t>
      </w:r>
      <w:r>
        <w:rPr>
          <w:rFonts w:ascii="Times New Roman" w:hAnsi="Times New Roman" w:cs="Times New Roman"/>
          <w:i/>
          <w:sz w:val="24"/>
        </w:rPr>
      </w:r>
      <w:r>
        <w:rPr>
          <w:rFonts w:ascii="Times New Roman" w:hAnsi="Times New Roman" w:cs="Times New Roman"/>
          <w:i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Ядерн</w:t>
      </w:r>
      <w:r>
        <w:rPr>
          <w:rFonts w:ascii="Times New Roman" w:hAnsi="Times New Roman" w:cs="Times New Roman"/>
          <w:sz w:val="24"/>
        </w:rPr>
        <w:t xml:space="preserve">о-</w:t>
      </w:r>
      <w:r>
        <w:rPr>
          <w:rFonts w:ascii="Times New Roman" w:hAnsi="Times New Roman" w:cs="Times New Roman"/>
          <w:sz w:val="24"/>
        </w:rPr>
        <w:t xml:space="preserve">, радиационно-, и биологически-опасные объекты, аварии на которых могут представлять угрозу возникновения ЧС, на территории </w:t>
      </w:r>
      <w:r>
        <w:rPr>
          <w:rFonts w:ascii="Times New Roman" w:hAnsi="Times New Roman" w:cs="Times New Roman"/>
          <w:sz w:val="24"/>
        </w:rPr>
        <w:t xml:space="preserve">Большемордовско-Пошатского</w:t>
      </w:r>
      <w:r>
        <w:rPr>
          <w:rFonts w:ascii="Times New Roman" w:hAnsi="Times New Roman" w:cs="Times New Roman"/>
          <w:sz w:val="24"/>
        </w:rPr>
        <w:t xml:space="preserve"> сельского поселения отсутствуют. 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 xml:space="preserve">Выводы:</w:t>
      </w:r>
      <w:r>
        <w:rPr>
          <w:rFonts w:ascii="Times New Roman" w:hAnsi="Times New Roman" w:cs="Times New Roman"/>
          <w:sz w:val="24"/>
          <w:u w:val="single"/>
        </w:rPr>
      </w:r>
      <w:r>
        <w:rPr>
          <w:rFonts w:ascii="Times New Roman" w:hAnsi="Times New Roman" w:cs="Times New Roman"/>
          <w:sz w:val="24"/>
          <w:u w:val="single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Таким образом, риск возникновения чрезвычайных ситуаций на потенциально опасных объектах сравнительно невысок, в виду отсутствия таковых и находится в пределах допустимых значений. Вероятность возникновения аварий с тяжелы</w:t>
      </w:r>
      <w:r>
        <w:rPr>
          <w:rFonts w:ascii="Times New Roman" w:hAnsi="Times New Roman" w:cs="Times New Roman"/>
          <w:sz w:val="24"/>
        </w:rPr>
        <w:t xml:space="preserve">ми последствиями и большим материальным ущербом на объектах является невысокой. При возникновении аварии зона поражающих факторов не выходит за пределы территории опасного объекта и не может привести к чрезвычайным ситуациям территориального масштаба. 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     Для заблаговременной подготовки к ликвидации производственных аварий необходимо выявить потенциально опасные объекты и для каждого разработать варианты возможных аварий, установить масштабы последствий, планы их ликвидации, локализации поражения, эвак</w:t>
      </w:r>
      <w:r>
        <w:rPr>
          <w:rFonts w:ascii="Times New Roman" w:hAnsi="Times New Roman" w:cs="Times New Roman"/>
          <w:sz w:val="24"/>
        </w:rPr>
        <w:t xml:space="preserve">уации населения.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Основные причины возникновения крупных аварий и катастроф: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—</w:t>
      </w:r>
      <w:r>
        <w:rPr>
          <w:rFonts w:ascii="Times New Roman" w:hAnsi="Times New Roman" w:cs="Times New Roman"/>
          <w:sz w:val="24"/>
        </w:rPr>
        <w:tab/>
        <w:t xml:space="preserve">недопустимо высокий уровень износа основных производственных фондов в энергетике, на транспорте и в промышленности, включая производства промышленного риска;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—</w:t>
      </w:r>
      <w:r>
        <w:rPr>
          <w:rFonts w:ascii="Times New Roman" w:hAnsi="Times New Roman" w:cs="Times New Roman"/>
          <w:sz w:val="24"/>
        </w:rPr>
        <w:tab/>
        <w:t xml:space="preserve">низкое качество ус</w:t>
      </w:r>
      <w:r>
        <w:rPr>
          <w:rFonts w:ascii="Times New Roman" w:hAnsi="Times New Roman" w:cs="Times New Roman"/>
          <w:sz w:val="24"/>
        </w:rPr>
        <w:t xml:space="preserve">тановленного оборудования, строительно-монтажных и ремонтных работ, низкий уровень эксплуатации энергетических объектов;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—</w:t>
      </w:r>
      <w:r>
        <w:rPr>
          <w:rFonts w:ascii="Times New Roman" w:hAnsi="Times New Roman" w:cs="Times New Roman"/>
          <w:sz w:val="24"/>
        </w:rPr>
        <w:tab/>
        <w:t xml:space="preserve">нерациональное размещение производительных сил, приведшее к концентрации производств повышенного риска на небольших площадях вблизи о</w:t>
      </w:r>
      <w:r>
        <w:rPr>
          <w:rFonts w:ascii="Times New Roman" w:hAnsi="Times New Roman" w:cs="Times New Roman"/>
          <w:sz w:val="24"/>
        </w:rPr>
        <w:t xml:space="preserve">т крупных населенных пунктов.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 основным требованиям по предупреждению чрезвычайных ситуаций на потенциально опасных объектах и объектах жизнеобеспечения относятся: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разработка распорядительных и организационных документов по вопросам предупреждения чрезв</w:t>
      </w:r>
      <w:r>
        <w:rPr>
          <w:rFonts w:ascii="Times New Roman" w:hAnsi="Times New Roman" w:cs="Times New Roman"/>
          <w:sz w:val="24"/>
        </w:rPr>
        <w:t xml:space="preserve">ычайных ситуаций;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разработка и реализация объектовых планов мероприятий по предупреждению чрезвычайных ситуаций;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прогнозирование чрезвычайных ситуаций техногенного и природного характера, определение и периодическое уточнение показателей риска чрезвыча</w:t>
      </w:r>
      <w:r>
        <w:rPr>
          <w:rFonts w:ascii="Times New Roman" w:hAnsi="Times New Roman" w:cs="Times New Roman"/>
          <w:sz w:val="24"/>
        </w:rPr>
        <w:t xml:space="preserve">йных ситуаций для производственного персонала и населения на прилегающей территории;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обеспечение готовности объектовых органов управления, сил и сре</w:t>
      </w:r>
      <w:r>
        <w:rPr>
          <w:rFonts w:ascii="Times New Roman" w:hAnsi="Times New Roman" w:cs="Times New Roman"/>
          <w:sz w:val="24"/>
        </w:rPr>
        <w:t xml:space="preserve">дств к д</w:t>
      </w:r>
      <w:r>
        <w:rPr>
          <w:rFonts w:ascii="Times New Roman" w:hAnsi="Times New Roman" w:cs="Times New Roman"/>
          <w:sz w:val="24"/>
        </w:rPr>
        <w:t xml:space="preserve">ействиям по предупреждению и ликвидации чрезвычайных ситуаций;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подготовка персонала к действиям </w:t>
      </w:r>
      <w:r>
        <w:rPr>
          <w:rFonts w:ascii="Times New Roman" w:hAnsi="Times New Roman" w:cs="Times New Roman"/>
          <w:sz w:val="24"/>
        </w:rPr>
        <w:t xml:space="preserve">при чрезвычайных ситуациях;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сбор, обработка и выдача информации в области предупреждения чрезвычайных ситуаций, защиты населения и территорий от их опасных воздействий;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декларирование безопасности, лицензирование и страхование ответственности за причин</w:t>
      </w:r>
      <w:r>
        <w:rPr>
          <w:rFonts w:ascii="Times New Roman" w:hAnsi="Times New Roman" w:cs="Times New Roman"/>
          <w:sz w:val="24"/>
        </w:rPr>
        <w:t xml:space="preserve">ение вреда при эксплуатации опасного производственного объекта и гидротехнического сооружения;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создание объектовых резервов материальных и финансовых ресурсов для ликвидации чрезвычайных ситуаций. 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 опасных производственных объектах систематически пров</w:t>
      </w:r>
      <w:r>
        <w:rPr>
          <w:rFonts w:ascii="Times New Roman" w:hAnsi="Times New Roman" w:cs="Times New Roman"/>
          <w:sz w:val="24"/>
        </w:rPr>
        <w:t xml:space="preserve">одятся учебно-тренировочные занятия с персоналами смен по графикам, утвержденным руководителями предприятия.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796"/>
        <w:pBdr/>
        <w:spacing/>
        <w:ind/>
        <w:rPr>
          <w:sz w:val="24"/>
        </w:rPr>
      </w:pPr>
      <w:r/>
      <w:bookmarkStart w:id="63" w:name="_Toc282535546"/>
      <w:r/>
      <w:bookmarkStart w:id="64" w:name="_Toc286845502"/>
      <w:r/>
      <w:bookmarkStart w:id="65" w:name="_Toc132818013"/>
      <w:r/>
      <w:bookmarkStart w:id="66" w:name="_Toc159312086"/>
      <w:r>
        <w:rPr>
          <w:sz w:val="24"/>
        </w:rPr>
        <w:t xml:space="preserve">6.2.2 </w:t>
      </w:r>
      <w:bookmarkEnd w:id="63"/>
      <w:r/>
      <w:bookmarkEnd w:id="64"/>
      <w:r>
        <w:rPr>
          <w:sz w:val="24"/>
        </w:rPr>
        <w:t xml:space="preserve">Опасности, обусловленные транспортными авариями</w:t>
      </w:r>
      <w:bookmarkEnd w:id="65"/>
      <w:r/>
      <w:bookmarkEnd w:id="66"/>
      <w:r>
        <w:rPr>
          <w:sz w:val="24"/>
        </w:rPr>
      </w:r>
      <w:r>
        <w:rPr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Большемордовско-Пошатское</w:t>
      </w:r>
      <w:r>
        <w:rPr>
          <w:rFonts w:ascii="Times New Roman" w:hAnsi="Times New Roman" w:cs="Times New Roman"/>
          <w:sz w:val="24"/>
        </w:rPr>
        <w:t xml:space="preserve"> сельское поселение обеспечено развитой транспортной инфраструктурой</w:t>
      </w:r>
      <w:r>
        <w:rPr>
          <w:rFonts w:ascii="Times New Roman" w:hAnsi="Times New Roman" w:cs="Times New Roman"/>
          <w:sz w:val="24"/>
        </w:rPr>
        <w:t xml:space="preserve">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состав транспортной системы </w:t>
      </w:r>
      <w:r>
        <w:rPr>
          <w:rFonts w:ascii="Times New Roman" w:hAnsi="Times New Roman" w:cs="Times New Roman"/>
          <w:sz w:val="24"/>
        </w:rPr>
        <w:t xml:space="preserve">Большемордовско-Пошатского</w:t>
      </w:r>
      <w:r>
        <w:rPr>
          <w:rFonts w:ascii="Times New Roman" w:hAnsi="Times New Roman" w:cs="Times New Roman"/>
          <w:sz w:val="24"/>
        </w:rPr>
        <w:t xml:space="preserve"> сельского поселения входят автомобильный вид транспорта.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 транспорте происходит значительное количество аварий и катастроф, в которых погибает и травмируется большое число людей, наносится огромн</w:t>
      </w:r>
      <w:r>
        <w:rPr>
          <w:rFonts w:ascii="Times New Roman" w:hAnsi="Times New Roman" w:cs="Times New Roman"/>
          <w:sz w:val="24"/>
        </w:rPr>
        <w:t xml:space="preserve">ый материальный ущерб и вред окружающей среде.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Основными причинами ЧС на транспорте являются: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</w:t>
      </w:r>
      <w:r>
        <w:rPr>
          <w:rFonts w:ascii="Times New Roman" w:hAnsi="Times New Roman" w:cs="Times New Roman"/>
          <w:sz w:val="24"/>
        </w:rPr>
        <w:tab/>
        <w:t xml:space="preserve">большая степень физического износа технических систем, коммуникаций и подвижного состава;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</w:t>
      </w:r>
      <w:r>
        <w:rPr>
          <w:rFonts w:ascii="Times New Roman" w:hAnsi="Times New Roman" w:cs="Times New Roman"/>
          <w:sz w:val="24"/>
        </w:rPr>
        <w:tab/>
        <w:t xml:space="preserve">низкая штатная дисциплина, продолжается рост случаев управления тран</w:t>
      </w:r>
      <w:r>
        <w:rPr>
          <w:rFonts w:ascii="Times New Roman" w:hAnsi="Times New Roman" w:cs="Times New Roman"/>
          <w:sz w:val="24"/>
        </w:rPr>
        <w:t xml:space="preserve">спортными средствами в состоянии алкогольного и наркотического опьянения (особенно характерно для автомобильного транспорта).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 наиболее уязвимым (опасным) участкам автомобильных дорог относятся: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 автомобильные мосты через водные преграды.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Основные проблемы на транспорте: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мора</w:t>
      </w:r>
      <w:r>
        <w:rPr>
          <w:rFonts w:ascii="Times New Roman" w:hAnsi="Times New Roman" w:cs="Times New Roman"/>
          <w:sz w:val="24"/>
        </w:rPr>
        <w:t xml:space="preserve">льный и физический износ основных фондов, подвижного состава;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снижение уровня технической защиты вследствие недостаточного финансирования научно-исследовательских и опытно-конструкторских работ в этой области;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низкая насыщенность экспертными системами </w:t>
      </w:r>
      <w:r>
        <w:rPr>
          <w:rFonts w:ascii="Times New Roman" w:hAnsi="Times New Roman" w:cs="Times New Roman"/>
          <w:sz w:val="24"/>
        </w:rPr>
        <w:t xml:space="preserve">определения остаточного ресурса безопасной эксплуатации транспортных систем и коммуникаций, отсутствие собственных специалистов на объектах и предприятиях;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несвоевременность профилактических работ, текущего и среднего ремонта эксплуатационного оборудован</w:t>
      </w:r>
      <w:r>
        <w:rPr>
          <w:rFonts w:ascii="Times New Roman" w:hAnsi="Times New Roman" w:cs="Times New Roman"/>
          <w:sz w:val="24"/>
        </w:rPr>
        <w:t xml:space="preserve">ия и технических систем;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недостаточность собственных ресурсов материально-технических средств и ремонтной базы;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-недостаточное финансирование комплекса превентивных мероприятий и планово-предупредительных ремонтов.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Основной частью аварий на дорогах явля</w:t>
      </w:r>
      <w:r>
        <w:rPr>
          <w:rFonts w:ascii="Times New Roman" w:hAnsi="Times New Roman" w:cs="Times New Roman"/>
          <w:sz w:val="24"/>
        </w:rPr>
        <w:t xml:space="preserve">ются дорожно-транспортные происшествия. Основные виды дорожно-транспортных происшествий: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наезд на пешехода;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столкновение автотранспортных средств.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Основные причины совершения дорожно-транспортных происшествий из-за нарушения правил дорожного движения в</w:t>
      </w:r>
      <w:r>
        <w:rPr>
          <w:rFonts w:ascii="Times New Roman" w:hAnsi="Times New Roman" w:cs="Times New Roman"/>
          <w:sz w:val="24"/>
        </w:rPr>
        <w:t xml:space="preserve">одителями: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несоответствие скорости конкретным условиям;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управление транспортным средством без права управления;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выезд на встречную полосу;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несоблюдение очередности проезда;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управление транспортным средством в нетрезвом состоянии;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несоблюдение дистанции;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нарушение правил проезда пешеходного перехода;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превышение установленной скорости.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Основные причины совершения дорожно-транспортных происшествий из-за нарушения правил дорожного движения пешеходами: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переход проезжей части в н</w:t>
      </w:r>
      <w:r>
        <w:rPr>
          <w:rFonts w:ascii="Times New Roman" w:hAnsi="Times New Roman" w:cs="Times New Roman"/>
          <w:sz w:val="24"/>
        </w:rPr>
        <w:t xml:space="preserve">еустановленном месте;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переход проезжей части перед близко идущим транспортом;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неожиданный выход из-за транспорта, сооружений.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Около 30% дорожно-транспортных происшествий происходит из-за неудовлетворительных дорожных условий. Дорожные условия, сопутств</w:t>
      </w:r>
      <w:r>
        <w:rPr>
          <w:rFonts w:ascii="Times New Roman" w:hAnsi="Times New Roman" w:cs="Times New Roman"/>
          <w:sz w:val="24"/>
        </w:rPr>
        <w:t xml:space="preserve">ующие ДТП: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низкие сцепные качества покрытия;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неровное покрытие;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недостаточное освещение.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Так же большое влияние на показатели аварийности оказывают опасные природные явления.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 опасным для автолюбителей является зимний период. </w:t>
      </w:r>
      <w:r>
        <w:rPr>
          <w:rFonts w:ascii="Times New Roman" w:hAnsi="Times New Roman" w:cs="Times New Roman"/>
          <w:sz w:val="24"/>
          <w:szCs w:val="24"/>
        </w:rPr>
        <w:t xml:space="preserve">Крупные ДТП на т</w:t>
      </w:r>
      <w:r>
        <w:rPr>
          <w:rFonts w:ascii="Times New Roman" w:hAnsi="Times New Roman" w:cs="Times New Roman"/>
          <w:sz w:val="24"/>
          <w:szCs w:val="24"/>
        </w:rPr>
        <w:t xml:space="preserve">ерритории </w:t>
      </w:r>
      <w:r>
        <w:rPr>
          <w:rFonts w:ascii="Times New Roman" w:hAnsi="Times New Roman" w:cs="Times New Roman"/>
          <w:sz w:val="24"/>
        </w:rPr>
        <w:t xml:space="preserve">Большемордовско-Пошатского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поселения, за последние 5 лет не зарегистрированы.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сложившейся ситуации проблема повышения безопасности дорожного движения в районе должна рассматриваться в качестве одной из основных социально-экономических</w:t>
      </w:r>
      <w:r>
        <w:rPr>
          <w:rFonts w:ascii="Times New Roman" w:hAnsi="Times New Roman" w:cs="Times New Roman"/>
          <w:sz w:val="24"/>
          <w:szCs w:val="24"/>
        </w:rPr>
        <w:t xml:space="preserve"> задач по сохранению жизни и здоровья людей. С этой целью разрабатывается целевые программы  повышения безопасности дорожного движения, основными задачами которых являются: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Предупреждение опасного поведения водителей автотранспортных средств.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Предупр</w:t>
      </w:r>
      <w:r>
        <w:rPr>
          <w:rFonts w:ascii="Times New Roman" w:hAnsi="Times New Roman" w:cs="Times New Roman"/>
          <w:sz w:val="24"/>
          <w:szCs w:val="24"/>
        </w:rPr>
        <w:t xml:space="preserve">еждение опасного поведения детей и подростков на дорогах.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Совершенствование контрольной деятельности соответствующих органов в области обеспечения безопасности дорожного движения.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Организация дорожного движения.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Проведение комплекса мероприятий по </w:t>
      </w:r>
      <w:r>
        <w:rPr>
          <w:rFonts w:ascii="Times New Roman" w:hAnsi="Times New Roman" w:cs="Times New Roman"/>
          <w:sz w:val="24"/>
          <w:szCs w:val="24"/>
        </w:rPr>
        <w:t xml:space="preserve">предупреждению и ликвидации возможных экологических загрязнений при эксплуатации мостов и дорог (водоотвод с проезжей части).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Улучшение качества зимнего содержания дорог, особенно на дорогах с уклонами, перед мостами, на участках пересечения с магистрал</w:t>
      </w:r>
      <w:r>
        <w:rPr>
          <w:rFonts w:ascii="Times New Roman" w:hAnsi="Times New Roman" w:cs="Times New Roman"/>
          <w:sz w:val="24"/>
          <w:szCs w:val="24"/>
        </w:rPr>
        <w:t xml:space="preserve">ьными трубопроводами, в период гололеда; борьба с зимней скользкостью на мостах без применения хлоридов и песка.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Укрепление обочин на подходах к мостам, закрепление откосов насыпей, устройство водоотводов и других инженерных мероприятий для предотвращени</w:t>
      </w:r>
      <w:r>
        <w:rPr>
          <w:rFonts w:ascii="Times New Roman" w:hAnsi="Times New Roman" w:cs="Times New Roman"/>
          <w:sz w:val="24"/>
          <w:szCs w:val="24"/>
        </w:rPr>
        <w:t xml:space="preserve">я размывов на предмостных участках, озеленение дорог.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Проведение регулярных обследований состояния постоянных автомобильных мостов через реки и оврагов в  районе.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Проведение анализа размещения искусственных неровностей на дорогах в   границах  района.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Проведение анализа размещения ограждений, разметки, дорожных знаков, освещения на автодорогах  в районе и подготовка предложений по оптимизации  их установки.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Очистка дорог в зимнее время от снежных валов, сужающих проезжую часть и ограничивающих видимость.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Ожидаемые результаты реализации программы: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обеспечение допуска к осуществлению перевозок пассажиров только перевозчиков, обеспечивающих соблюдение требов</w:t>
      </w:r>
      <w:r>
        <w:rPr>
          <w:rFonts w:ascii="Times New Roman" w:hAnsi="Times New Roman" w:cs="Times New Roman"/>
          <w:sz w:val="24"/>
          <w:szCs w:val="24"/>
        </w:rPr>
        <w:t xml:space="preserve">аний БДД;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снижение уровня риска возникновения ДТП с участием автотранспорта, осуществляющего регулярные перевозки пассажиров по маршрутам;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/>
      </w:pPr>
      <w:r>
        <w:rPr>
          <w:rFonts w:ascii="Times New Roman" w:hAnsi="Times New Roman" w:cs="Times New Roman"/>
          <w:sz w:val="24"/>
          <w:szCs w:val="24"/>
        </w:rPr>
        <w:t xml:space="preserve">- снижение аварийности за счет профилактики правонарушений на автотранспорте.</w:t>
      </w:r>
      <w:r/>
    </w:p>
    <w:p>
      <w:pPr>
        <w:pStyle w:val="796"/>
        <w:pBdr/>
        <w:spacing/>
        <w:ind/>
        <w:rPr>
          <w:b w:val="0"/>
          <w:caps/>
          <w:color w:val="365f91"/>
          <w:sz w:val="24"/>
          <w:szCs w:val="24"/>
        </w:rPr>
      </w:pPr>
      <w:r/>
      <w:bookmarkStart w:id="67" w:name="_Toc282535550"/>
      <w:r/>
      <w:bookmarkStart w:id="68" w:name="_Toc286845504"/>
      <w:r/>
      <w:bookmarkStart w:id="69" w:name="_Toc132818014"/>
      <w:r/>
      <w:bookmarkStart w:id="70" w:name="_Toc159312087"/>
      <w:r>
        <w:rPr>
          <w:caps/>
          <w:color w:val="365f91"/>
          <w:sz w:val="24"/>
          <w:szCs w:val="24"/>
        </w:rPr>
        <w:t xml:space="preserve">6</w:t>
      </w:r>
      <w:r>
        <w:rPr>
          <w:rStyle w:val="964"/>
          <w:sz w:val="24"/>
        </w:rPr>
        <w:t xml:space="preserve">.</w:t>
      </w:r>
      <w:r>
        <w:rPr>
          <w:rStyle w:val="964"/>
          <w:b/>
          <w:sz w:val="24"/>
        </w:rPr>
        <w:t xml:space="preserve">2.3 </w:t>
      </w:r>
      <w:bookmarkEnd w:id="67"/>
      <w:r/>
      <w:bookmarkEnd w:id="68"/>
      <w:r>
        <w:rPr>
          <w:rStyle w:val="964"/>
          <w:b/>
          <w:sz w:val="24"/>
        </w:rPr>
        <w:t xml:space="preserve">Опасности, обусловленные бытовы</w:t>
      </w:r>
      <w:r>
        <w:rPr>
          <w:rStyle w:val="964"/>
          <w:b/>
          <w:sz w:val="24"/>
        </w:rPr>
        <w:t xml:space="preserve">ми пожарами</w:t>
      </w:r>
      <w:bookmarkEnd w:id="69"/>
      <w:r/>
      <w:bookmarkEnd w:id="70"/>
      <w:r>
        <w:rPr>
          <w:b w:val="0"/>
          <w:caps/>
          <w:color w:val="365f91"/>
          <w:sz w:val="24"/>
          <w:szCs w:val="24"/>
        </w:rPr>
      </w:r>
      <w:r>
        <w:rPr>
          <w:b w:val="0"/>
          <w:caps/>
          <w:color w:val="365f91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Исходя из анализа возникновения техногенных пожаров, на территории </w:t>
      </w:r>
      <w:r>
        <w:rPr>
          <w:rFonts w:ascii="Times New Roman" w:hAnsi="Times New Roman" w:cs="Times New Roman"/>
          <w:sz w:val="24"/>
        </w:rPr>
        <w:t xml:space="preserve">Большемордовско-Пошатского</w:t>
      </w:r>
      <w:r>
        <w:rPr>
          <w:rFonts w:ascii="Times New Roman" w:hAnsi="Times New Roman" w:cs="Times New Roman"/>
          <w:sz w:val="24"/>
        </w:rPr>
        <w:t xml:space="preserve"> сельского поселения основное количество пожаров приходится на период отопительного сезона, когда в отсутствии централизованного отопления широко испол</w:t>
      </w:r>
      <w:r>
        <w:rPr>
          <w:rFonts w:ascii="Times New Roman" w:hAnsi="Times New Roman" w:cs="Times New Roman"/>
          <w:sz w:val="24"/>
        </w:rPr>
        <w:t xml:space="preserve">ьзуются различные электроприборы. Причина этого заключается в погодных условиях. 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Большое количество пожаров и пострадавших в них людей отмечается и в мае, когда с началом дачного сезона люди на своих садовых участках акт</w:t>
      </w:r>
      <w:r>
        <w:rPr>
          <w:rFonts w:ascii="Times New Roman" w:hAnsi="Times New Roman" w:cs="Times New Roman"/>
          <w:sz w:val="24"/>
        </w:rPr>
        <w:t xml:space="preserve">ивно используют теплогенерирующие, газовые, керосиновые приборы.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структуре источников техногенных чрезвычайных ситуаций преобладают пожары в жилых домах, жилом секторе и на промышленных объектах, от которых гибнет наибольшее число людей.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Особую опасность</w:t>
      </w:r>
      <w:r>
        <w:rPr>
          <w:rFonts w:ascii="Times New Roman" w:hAnsi="Times New Roman" w:cs="Times New Roman"/>
          <w:sz w:val="24"/>
        </w:rPr>
        <w:t xml:space="preserve"> вызывают пожары на объектах социально бытового назначения: учреждений здравоохранения, культуры, муниципальных образовательных учреждений, то есть в местах массового скопления людей. Как показывает статистика по России, такие пожары могут привести к больш</w:t>
      </w:r>
      <w:r>
        <w:rPr>
          <w:rFonts w:ascii="Times New Roman" w:hAnsi="Times New Roman" w:cs="Times New Roman"/>
          <w:sz w:val="24"/>
        </w:rPr>
        <w:t xml:space="preserve">им человеческим потерям. 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Таким образом, основными причинами возможных пожаров в осенне-зимний период являются: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неисправность печного или газового оборудования;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НПУЭ теплогенерирующих устройств;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НППБ при топке печей;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замыкание или неисправность эле</w:t>
      </w:r>
      <w:r>
        <w:rPr>
          <w:rFonts w:ascii="Times New Roman" w:hAnsi="Times New Roman" w:cs="Times New Roman"/>
          <w:sz w:val="24"/>
        </w:rPr>
        <w:t xml:space="preserve">ктропроводки;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использование неисправных электроприборов или использование приборов с мощностью большей, чем позволяет электрическая сеть;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НППБ при эксплуатации бытовых электроприборов.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Большинство пожаров происходит из-за неосторожного обращения с огне</w:t>
      </w:r>
      <w:r>
        <w:rPr>
          <w:rFonts w:ascii="Times New Roman" w:hAnsi="Times New Roman" w:cs="Times New Roman"/>
          <w:sz w:val="24"/>
        </w:rPr>
        <w:t xml:space="preserve">м (в том числе по вине нетрезвых лиц и детских шалостей).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Возникновения массовых пожаров не прогнозируется, возможны локальные очаги в границах территории домовладений.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Пожары, которые могут привести к чрезвычайным ситуациям, обычно, возникают на основных </w:t>
      </w:r>
      <w:r>
        <w:rPr>
          <w:rFonts w:ascii="Times New Roman" w:hAnsi="Times New Roman" w:cs="Times New Roman"/>
          <w:sz w:val="24"/>
        </w:rPr>
        <w:t xml:space="preserve">зданиях и сооружениях  химически  опасных объектов. 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Перечень превентивных мероприятий: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Проверка противопожарного состояния объектов 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Проведение ПТУ и ПТЗ на объектах района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Противопожарная пропаганда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796"/>
        <w:pBdr/>
        <w:spacing/>
        <w:ind/>
        <w:rPr>
          <w:sz w:val="24"/>
        </w:rPr>
      </w:pPr>
      <w:r/>
      <w:bookmarkStart w:id="71" w:name="_Toc159312088"/>
      <w:r>
        <w:rPr>
          <w:sz w:val="24"/>
        </w:rPr>
        <w:t xml:space="preserve">6.2.4 Аварии на сетях и коммунальных объектах</w:t>
      </w:r>
      <w:bookmarkEnd w:id="71"/>
      <w:r>
        <w:rPr>
          <w:sz w:val="24"/>
        </w:rPr>
      </w:r>
      <w:r>
        <w:rPr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сетях коммунальной инфраструктуры </w:t>
      </w:r>
      <w:r>
        <w:rPr>
          <w:rFonts w:ascii="Times New Roman" w:hAnsi="Times New Roman" w:cs="Times New Roman"/>
          <w:sz w:val="24"/>
        </w:rPr>
        <w:t xml:space="preserve">Большемордовско-Пошатского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происходит значительное количество аварий,  но из-за слаборазвитой коммунальной сети на территории района и минимального их влияния на жизнеобеспечение поселений,  последс</w:t>
      </w:r>
      <w:r>
        <w:rPr>
          <w:rFonts w:ascii="Times New Roman" w:hAnsi="Times New Roman" w:cs="Times New Roman"/>
          <w:sz w:val="24"/>
          <w:szCs w:val="24"/>
        </w:rPr>
        <w:t xml:space="preserve">твия их  незначительны, не  наносится большой материальный ущерб и вред окружающей среде, не причиняется травм большому числу  людей.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риск возникновения чрезвычайных ситуаций на объектах жизнеобеспечения, на рассматриваемой территории, сравн</w:t>
      </w:r>
      <w:r>
        <w:rPr>
          <w:rFonts w:ascii="Times New Roman" w:hAnsi="Times New Roman" w:cs="Times New Roman"/>
          <w:sz w:val="24"/>
          <w:szCs w:val="24"/>
        </w:rPr>
        <w:t xml:space="preserve">ительно невысок. Вероятность возникновения аварий с тяжелыми последствиями и большим материальным ущербом на объектах является невысокой и не может привести к чрезвычайным ситуациям территориального масштаба.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Теплоснабжение  промышленных предприятий, объек</w:t>
      </w:r>
      <w:r>
        <w:rPr>
          <w:rFonts w:ascii="Times New Roman" w:hAnsi="Times New Roman" w:cs="Times New Roman"/>
          <w:sz w:val="24"/>
          <w:szCs w:val="24"/>
        </w:rPr>
        <w:t xml:space="preserve">тов соцкультбыта и жилого фонда  района осуществляется, преимущественно,  от индивидуальных источников тепла на газовом топливе.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Источниками водоснабжения промышленных предприятий, объектов соцкультбыта и жилого фонда  являются подземные воды.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повышен</w:t>
      </w:r>
      <w:r>
        <w:rPr>
          <w:rFonts w:ascii="Times New Roman" w:hAnsi="Times New Roman" w:cs="Times New Roman"/>
          <w:sz w:val="24"/>
          <w:szCs w:val="24"/>
        </w:rPr>
        <w:t xml:space="preserve">ия надежности проектируемых сетей водоснабжения необходимо  провести следующие мероприятия: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защита </w:t>
      </w:r>
      <w:r>
        <w:rPr>
          <w:rFonts w:ascii="Times New Roman" w:hAnsi="Times New Roman" w:cs="Times New Roman"/>
          <w:sz w:val="24"/>
          <w:szCs w:val="24"/>
        </w:rPr>
        <w:t xml:space="preserve">водоисточников</w:t>
      </w:r>
      <w:r>
        <w:rPr>
          <w:rFonts w:ascii="Times New Roman" w:hAnsi="Times New Roman" w:cs="Times New Roman"/>
          <w:sz w:val="24"/>
          <w:szCs w:val="24"/>
        </w:rPr>
        <w:t xml:space="preserve"> и резервуаров чистой воды от радиационного, химического и бактериологического заражения;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усиление охраны водоочистных сооружений, котель</w:t>
      </w:r>
      <w:r>
        <w:rPr>
          <w:rFonts w:ascii="Times New Roman" w:hAnsi="Times New Roman" w:cs="Times New Roman"/>
          <w:sz w:val="24"/>
          <w:szCs w:val="24"/>
        </w:rPr>
        <w:t xml:space="preserve">ных и др. жизнеобеспечивающих объектов;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 наличие резервного электроснабжения;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замена устаревшего оборудования на новое, применение новых технологий производства;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обучение и </w:t>
      </w:r>
      <w:r>
        <w:rPr>
          <w:rFonts w:ascii="Times New Roman" w:hAnsi="Times New Roman" w:cs="Times New Roman"/>
          <w:sz w:val="24"/>
          <w:szCs w:val="24"/>
        </w:rPr>
        <w:t xml:space="preserve">повышение квалификации работников предприятий;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создание аварийного запаса материалов.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Газификация  промышленных предприятий, объектов соцкультбыта и жилого фонда  района с целью удовлетворения коммунально-бытовых нужд, на отопление, горячее водоснаб</w:t>
      </w:r>
      <w:r>
        <w:rPr>
          <w:rFonts w:ascii="Times New Roman" w:hAnsi="Times New Roman" w:cs="Times New Roman"/>
          <w:sz w:val="24"/>
          <w:szCs w:val="24"/>
        </w:rPr>
        <w:t xml:space="preserve">жение, приготовление пищи, осуществляется за счет подземных и надземных  газопроводов и баллонов сжиженного газа.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обеспечения безопасности газопроводов предусматриваются следующие мероприятия: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-  трасса газопровода отмечается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опознавательными знаками, на ограждении отключающей задвижки размещается надпись «Огнеопасно - газ» с табличками-указателями охранной зоны, телефонов газовой службы, районного отдела по делам ГО и ЧС;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материалы и технические изделия для системы газосна</w:t>
      </w:r>
      <w:r>
        <w:rPr>
          <w:rFonts w:ascii="Times New Roman" w:hAnsi="Times New Roman" w:cs="Times New Roman"/>
          <w:sz w:val="24"/>
          <w:szCs w:val="24"/>
        </w:rPr>
        <w:t xml:space="preserve">бжения должны соответствовать требованиям государственных стандартов и технических условий, утверждённых в установленном порядке и прошедших государственную регистрацию в соответствии с ГОСТ 2.114-70.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объектах повышенной опасности (помещениях котельных,</w:t>
      </w:r>
      <w:r>
        <w:rPr>
          <w:rFonts w:ascii="Times New Roman" w:hAnsi="Times New Roman" w:cs="Times New Roman"/>
          <w:sz w:val="24"/>
          <w:szCs w:val="24"/>
        </w:rPr>
        <w:t xml:space="preserve"> газорегуляторного пункта, АГРС) необходимо установка автоматического контроля концентрацией опасных веществ и систем автоматической сигнализации о повышении допустимых норм. Автоматические системы регулирования, блокировок, аварийной остановки котельного </w:t>
      </w:r>
      <w:r>
        <w:rPr>
          <w:rFonts w:ascii="Times New Roman" w:hAnsi="Times New Roman" w:cs="Times New Roman"/>
          <w:sz w:val="24"/>
          <w:szCs w:val="24"/>
        </w:rPr>
        <w:t xml:space="preserve">оборудования должны работать в соответствии с установленными параметрами, при аварийном превышении которых происходит автоматическая аварийная остановка котлов.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Предотвращение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взрыво</w:t>
      </w:r>
      <w:r>
        <w:rPr>
          <w:rFonts w:ascii="Times New Roman" w:hAnsi="Times New Roman" w:cs="Times New Roman"/>
          <w:sz w:val="24"/>
          <w:szCs w:val="24"/>
        </w:rPr>
        <w:t xml:space="preserve">- и пожароопасной среды на объектах                     повыше</w:t>
      </w:r>
      <w:r>
        <w:rPr>
          <w:rFonts w:ascii="Times New Roman" w:hAnsi="Times New Roman" w:cs="Times New Roman"/>
          <w:sz w:val="24"/>
          <w:szCs w:val="24"/>
        </w:rPr>
        <w:t xml:space="preserve">нной опасности  обеспечивается: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применением герметичного производственного оборудования;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соблюдением норм технологического режима;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контролем состава воздушной среды и применением аварийной вентиляции. 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опасности эксплуатации линейно</w:t>
      </w:r>
      <w:r>
        <w:rPr>
          <w:rFonts w:ascii="Times New Roman" w:hAnsi="Times New Roman" w:cs="Times New Roman"/>
          <w:sz w:val="24"/>
          <w:szCs w:val="24"/>
        </w:rPr>
        <w:t xml:space="preserve">й части трубопроводов связаны с разрывом трубопровода, выбросом газа в окружающую среду, пожарами и взрывами. Участки с максимальным риском загрязнения окружающей среды находятся в местах переходов через водные объекты и непосредственной близости с лесными</w:t>
      </w:r>
      <w:r>
        <w:rPr>
          <w:rFonts w:ascii="Times New Roman" w:hAnsi="Times New Roman" w:cs="Times New Roman"/>
          <w:sz w:val="24"/>
          <w:szCs w:val="24"/>
        </w:rPr>
        <w:t xml:space="preserve"> зонами.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территории </w:t>
      </w:r>
      <w:r>
        <w:rPr>
          <w:rFonts w:ascii="Times New Roman" w:hAnsi="Times New Roman" w:cs="Times New Roman"/>
          <w:sz w:val="24"/>
          <w:szCs w:val="24"/>
        </w:rPr>
        <w:t xml:space="preserve">Большемордовско-Пошатского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проходят высоковольтные линии электропередач, магистральные газопроводы которые являются источниками повышенной опасности.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96"/>
        <w:pBdr/>
        <w:spacing/>
        <w:ind/>
        <w:jc w:val="both"/>
        <w:rPr>
          <w:sz w:val="24"/>
        </w:rPr>
      </w:pPr>
      <w:r/>
      <w:bookmarkStart w:id="72" w:name="_Toc132818015"/>
      <w:r/>
      <w:bookmarkStart w:id="73" w:name="_Toc159312089"/>
      <w:r>
        <w:rPr>
          <w:sz w:val="24"/>
        </w:rPr>
        <w:t xml:space="preserve">6.2.5 Биолого-социальные опасности, мероприятия по консервации скотомогильников</w:t>
      </w:r>
      <w:bookmarkEnd w:id="72"/>
      <w:r/>
      <w:bookmarkEnd w:id="73"/>
      <w:r>
        <w:rPr>
          <w:sz w:val="24"/>
        </w:rPr>
      </w:r>
      <w:r>
        <w:rPr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Источником биолого-социальной ЧС является особо опасная или широко распространенная инфекционная болезнь людей, сельскохозяйственных животных и растений (ГОСТ </w:t>
      </w:r>
      <w:r>
        <w:rPr>
          <w:rFonts w:ascii="Times New Roman" w:hAnsi="Times New Roman" w:cs="Times New Roman"/>
          <w:sz w:val="24"/>
        </w:rPr>
        <w:t xml:space="preserve">Р</w:t>
      </w:r>
      <w:r>
        <w:rPr>
          <w:rFonts w:ascii="Times New Roman" w:hAnsi="Times New Roman" w:cs="Times New Roman"/>
          <w:sz w:val="24"/>
        </w:rPr>
        <w:t xml:space="preserve"> 22.0.04-95).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</w:t>
      </w:r>
      <w:r>
        <w:rPr>
          <w:rFonts w:ascii="Times New Roman" w:hAnsi="Times New Roman" w:cs="Times New Roman"/>
          <w:sz w:val="24"/>
        </w:rPr>
        <w:t xml:space="preserve">ибольшую опасность из группы биолого-социальных ЧС представляют болезни диких животных (бешенство). Бешенство - острая вирусная болезнь животных и человека, характеризующаяся признаками </w:t>
      </w:r>
      <w:r>
        <w:rPr>
          <w:rFonts w:ascii="Times New Roman" w:hAnsi="Times New Roman" w:cs="Times New Roman"/>
          <w:sz w:val="24"/>
        </w:rPr>
        <w:t xml:space="preserve">полиоэнцефаломиелита</w:t>
      </w:r>
      <w:r>
        <w:rPr>
          <w:rFonts w:ascii="Times New Roman" w:hAnsi="Times New Roman" w:cs="Times New Roman"/>
          <w:sz w:val="24"/>
        </w:rPr>
        <w:t xml:space="preserve"> и абсолютной летальностью.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Мероприятия по профила</w:t>
      </w:r>
      <w:r>
        <w:rPr>
          <w:rFonts w:ascii="Times New Roman" w:hAnsi="Times New Roman" w:cs="Times New Roman"/>
          <w:sz w:val="24"/>
        </w:rPr>
        <w:t xml:space="preserve">ктике бешенства животных и человека, мероприятия при заболевании животных бешенством, противоэпидемические мероприятия следует проводить в соответствии с СП 3.1.096-96, ВП 13.3.1103-96 "Профилактика и борьба с заразными болезнями, общими для человека и жив</w:t>
      </w:r>
      <w:r>
        <w:rPr>
          <w:rFonts w:ascii="Times New Roman" w:hAnsi="Times New Roman" w:cs="Times New Roman"/>
          <w:sz w:val="24"/>
        </w:rPr>
        <w:t xml:space="preserve">отных. Бешенство". 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случае вспышки инфекции, биологические отходы, зараженные или контаминированные возбудителями бешенства, сжигают на месте, а также в </w:t>
      </w:r>
      <w:r>
        <w:rPr>
          <w:rFonts w:ascii="Times New Roman" w:hAnsi="Times New Roman" w:cs="Times New Roman"/>
          <w:sz w:val="24"/>
        </w:rPr>
        <w:t xml:space="preserve">трупосжигательных</w:t>
      </w:r>
      <w:r>
        <w:rPr>
          <w:rFonts w:ascii="Times New Roman" w:hAnsi="Times New Roman" w:cs="Times New Roman"/>
          <w:sz w:val="24"/>
        </w:rPr>
        <w:t xml:space="preserve"> печах или на специально отведенных площадках.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Накопление биологических отходов созд</w:t>
      </w:r>
      <w:r>
        <w:rPr>
          <w:rFonts w:ascii="Times New Roman" w:hAnsi="Times New Roman" w:cs="Times New Roman"/>
          <w:sz w:val="24"/>
        </w:rPr>
        <w:t xml:space="preserve">ает реальную угрозу биологической безопасности. Биологические отходы как источники биологического загрязнения окружающей среды специфическими </w:t>
      </w:r>
      <w:r>
        <w:rPr>
          <w:rFonts w:ascii="Times New Roman" w:hAnsi="Times New Roman" w:cs="Times New Roman"/>
          <w:sz w:val="24"/>
        </w:rPr>
        <w:t xml:space="preserve">токсикантами</w:t>
      </w:r>
      <w:r>
        <w:rPr>
          <w:rFonts w:ascii="Times New Roman" w:hAnsi="Times New Roman" w:cs="Times New Roman"/>
          <w:sz w:val="24"/>
        </w:rPr>
        <w:t xml:space="preserve">, а в ряде случаев возбудителями инфекционных заболеваний животных, требуют строгого режима утилизации</w:t>
      </w:r>
      <w:r>
        <w:rPr>
          <w:rFonts w:ascii="Times New Roman" w:hAnsi="Times New Roman" w:cs="Times New Roman"/>
          <w:sz w:val="24"/>
        </w:rPr>
        <w:t xml:space="preserve">, обеспечивающего гибель самых стойких возбудителей, либо уничтожения. </w:t>
      </w:r>
      <w:r>
        <w:rPr>
          <w:rFonts w:ascii="Times New Roman" w:hAnsi="Times New Roman" w:cs="Times New Roman"/>
          <w:sz w:val="24"/>
        </w:rPr>
        <w:t xml:space="preserve">Однако в нарушение законодательства зачастую имеют место: ненадлежащая организация сборов трупов диких, бродячих животных; перевозка биологических отходов на транспорте, не приспособлен</w:t>
      </w:r>
      <w:r>
        <w:rPr>
          <w:rFonts w:ascii="Times New Roman" w:hAnsi="Times New Roman" w:cs="Times New Roman"/>
          <w:sz w:val="24"/>
        </w:rPr>
        <w:t xml:space="preserve">ном для данных целей, без соответствующих заключений ветслужбы и ветеринарно-сопроводительных документов; выбрасывание в мусорный контейнер трупов животных или иных биологических отходов и выброс их на полигоны для сохранения твердых бытовых отходов;</w:t>
      </w:r>
      <w:r>
        <w:rPr>
          <w:rFonts w:ascii="Times New Roman" w:hAnsi="Times New Roman" w:cs="Times New Roman"/>
          <w:sz w:val="24"/>
        </w:rPr>
        <w:t xml:space="preserve"> захор</w:t>
      </w:r>
      <w:r>
        <w:rPr>
          <w:rFonts w:ascii="Times New Roman" w:hAnsi="Times New Roman" w:cs="Times New Roman"/>
          <w:sz w:val="24"/>
        </w:rPr>
        <w:t xml:space="preserve">онение биологических отходов в землю на участках, не приспособленных для этих целей; несанкционированное захоронение или вывоз трупов животных в леса, в районы природоохранных зон, на территории объектов, имеющих особое природоохранное значение; несоответс</w:t>
      </w:r>
      <w:r>
        <w:rPr>
          <w:rFonts w:ascii="Times New Roman" w:hAnsi="Times New Roman" w:cs="Times New Roman"/>
          <w:sz w:val="24"/>
        </w:rPr>
        <w:t xml:space="preserve">твие скотомогильников и биотермических ям установленным требованиям.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Скотомогильники — это специально оборудованные и огороженные места для долговременного и надежного захоронения биологических отходов, которыми являются: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трупы животных и птиц, в том чис</w:t>
      </w:r>
      <w:r>
        <w:rPr>
          <w:rFonts w:ascii="Times New Roman" w:hAnsi="Times New Roman" w:cs="Times New Roman"/>
          <w:sz w:val="24"/>
        </w:rPr>
        <w:t xml:space="preserve">ле лабораторных;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ветеринарные </w:t>
      </w:r>
      <w:r>
        <w:rPr>
          <w:rFonts w:ascii="Times New Roman" w:hAnsi="Times New Roman" w:cs="Times New Roman"/>
          <w:sz w:val="24"/>
        </w:rPr>
        <w:t xml:space="preserve">конфискаты</w:t>
      </w:r>
      <w:r>
        <w:rPr>
          <w:rFonts w:ascii="Times New Roman" w:hAnsi="Times New Roman" w:cs="Times New Roman"/>
          <w:sz w:val="24"/>
        </w:rPr>
        <w:t xml:space="preserve"> (мясо, рыба, другая продукция животного происхождения), выявленные после ветеринарно-санитарной экспертизы на убойных пунктах, хладобойнях, в мяс</w:t>
      </w:r>
      <w:r>
        <w:rPr>
          <w:rFonts w:ascii="Times New Roman" w:hAnsi="Times New Roman" w:cs="Times New Roman"/>
          <w:sz w:val="24"/>
        </w:rPr>
        <w:t xml:space="preserve">о-</w:t>
      </w:r>
      <w:r>
        <w:rPr>
          <w:rFonts w:ascii="Times New Roman" w:hAnsi="Times New Roman" w:cs="Times New Roman"/>
          <w:sz w:val="24"/>
        </w:rPr>
        <w:t xml:space="preserve"> и </w:t>
      </w:r>
      <w:r>
        <w:rPr>
          <w:rFonts w:ascii="Times New Roman" w:hAnsi="Times New Roman" w:cs="Times New Roman"/>
          <w:sz w:val="24"/>
        </w:rPr>
        <w:t xml:space="preserve">рыбоперерабатывающих</w:t>
      </w:r>
      <w:r>
        <w:rPr>
          <w:rFonts w:ascii="Times New Roman" w:hAnsi="Times New Roman" w:cs="Times New Roman"/>
          <w:sz w:val="24"/>
        </w:rPr>
        <w:t xml:space="preserve"> организациях, на рынках, в организациях то</w:t>
      </w:r>
      <w:r>
        <w:rPr>
          <w:rFonts w:ascii="Times New Roman" w:hAnsi="Times New Roman" w:cs="Times New Roman"/>
          <w:sz w:val="24"/>
        </w:rPr>
        <w:t xml:space="preserve">рговли и других объектах;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/>
      </w:pPr>
      <w:r>
        <w:rPr>
          <w:rFonts w:ascii="Times New Roman" w:hAnsi="Times New Roman" w:cs="Times New Roman"/>
          <w:sz w:val="24"/>
        </w:rPr>
        <w:t xml:space="preserve">- другие отходы, получаемые при переработке пищевого и непищевого сырья животного происхождения.</w:t>
      </w:r>
      <w:r/>
    </w:p>
    <w:p>
      <w:pPr>
        <w:widowControl w:val="false"/>
        <w:pBdr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Необходимо привести существующие  скотомогильники в соответствие с требованиями </w:t>
      </w:r>
      <w:r>
        <w:rPr>
          <w:rFonts w:ascii="Times New Roman" w:hAnsi="Times New Roman" w:eastAsia="MS Mincho" w:cs="Times New Roman"/>
          <w:sz w:val="24"/>
          <w:szCs w:val="24"/>
        </w:rPr>
        <w:t xml:space="preserve">СанПин</w:t>
      </w:r>
      <w:r>
        <w:rPr>
          <w:rFonts w:ascii="Times New Roman" w:hAnsi="Times New Roman" w:eastAsia="MS Mincho" w:cs="Times New Roman"/>
          <w:sz w:val="24"/>
          <w:szCs w:val="24"/>
        </w:rPr>
        <w:t xml:space="preserve"> 2.2.1/2.1.1.1200-03</w:t>
      </w:r>
      <w:r>
        <w:rPr>
          <w:rFonts w:ascii="Times New Roman" w:hAnsi="Times New Roman" w:cs="Times New Roman"/>
          <w:sz w:val="24"/>
          <w:szCs w:val="24"/>
        </w:rPr>
        <w:t xml:space="preserve"> и ветеринарно-санитарным правилам сбора, утилизации и уничтожения биологических отходов </w:t>
      </w:r>
      <w:r>
        <w:rPr>
          <w:rFonts w:ascii="Times New Roman" w:hAnsi="Times New Roman" w:cs="Times New Roman"/>
          <w:bCs/>
          <w:sz w:val="24"/>
          <w:szCs w:val="24"/>
        </w:rPr>
        <w:t xml:space="preserve">(в ред. Приказа Минсельхоза РФ от 16.08.2007 № 400, с изм., в</w:t>
      </w:r>
      <w:r>
        <w:rPr>
          <w:rFonts w:ascii="Times New Roman" w:hAnsi="Times New Roman" w:cs="Times New Roman"/>
          <w:bCs/>
          <w:sz w:val="24"/>
          <w:szCs w:val="24"/>
        </w:rPr>
        <w:t xml:space="preserve">несенными Определением Верховного Суда РФ от 13.06.2006 № КАС06-193.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96"/>
        <w:pBdr/>
        <w:spacing/>
        <w:ind/>
        <w:rPr>
          <w:sz w:val="24"/>
        </w:rPr>
      </w:pPr>
      <w:r/>
      <w:bookmarkStart w:id="74" w:name="_Toc132818016"/>
      <w:r/>
      <w:bookmarkStart w:id="75" w:name="_Toc159312090"/>
      <w:r>
        <w:rPr>
          <w:sz w:val="24"/>
        </w:rPr>
        <w:t xml:space="preserve">6.3  Мероприятия по предотвращению чрезвычайных ситуаций природного, техногенного и биологического характера</w:t>
      </w:r>
      <w:bookmarkEnd w:id="74"/>
      <w:r/>
      <w:bookmarkEnd w:id="75"/>
      <w:r>
        <w:rPr>
          <w:sz w:val="24"/>
        </w:rPr>
      </w:r>
      <w:r>
        <w:rPr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целях безопасности проживания населения и защиты объектов капитального строи</w:t>
      </w:r>
      <w:r>
        <w:rPr>
          <w:rFonts w:ascii="Times New Roman" w:hAnsi="Times New Roman" w:cs="Times New Roman"/>
          <w:sz w:val="24"/>
        </w:rPr>
        <w:t xml:space="preserve">тельства на территориях, в целях улучшения экологической обстановки и условий природопользования, а также в целях обеспечения условий для развития новых территорий проектом предлагаются мероприятия по предотвращению чрезвычайных ситуаций природного и техно</w:t>
      </w:r>
      <w:r>
        <w:rPr>
          <w:rFonts w:ascii="Times New Roman" w:hAnsi="Times New Roman" w:cs="Times New Roman"/>
          <w:sz w:val="24"/>
        </w:rPr>
        <w:t xml:space="preserve">генного характера: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улучшение качества зимнего содержания дорог, особенно на дорогах с уклонами, перед мостами, на участках с пересечением оврагов и на участках пересечения с магистральными трубопроводами, в период гололеда;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устройство ограждений, разме</w:t>
      </w:r>
      <w:r>
        <w:rPr>
          <w:rFonts w:ascii="Times New Roman" w:hAnsi="Times New Roman" w:cs="Times New Roman"/>
          <w:sz w:val="24"/>
        </w:rPr>
        <w:t xml:space="preserve">тка, установка дорожных знаков, улучшение освещения на автодорогах;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укрепление обочин, откосов насыпей, устройство водоотводов и других инженерных мероприятий для предотвращения размывов на предмостных участках;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регулярная проверка состояния постоянных</w:t>
      </w:r>
      <w:r>
        <w:rPr>
          <w:rFonts w:ascii="Times New Roman" w:hAnsi="Times New Roman" w:cs="Times New Roman"/>
          <w:sz w:val="24"/>
        </w:rPr>
        <w:t xml:space="preserve"> автомобильных мостов через реки и овраги;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обеспечение санитарных разрывов и охранных зон от магистральных газопроводов и газораспределительных станций, строгое соблюдение режима использования их территории;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организация дистанционного </w:t>
      </w:r>
      <w:r>
        <w:rPr>
          <w:rFonts w:ascii="Times New Roman" w:hAnsi="Times New Roman" w:cs="Times New Roman"/>
          <w:sz w:val="24"/>
        </w:rPr>
        <w:t xml:space="preserve">контроля за</w:t>
      </w:r>
      <w:r>
        <w:rPr>
          <w:rFonts w:ascii="Times New Roman" w:hAnsi="Times New Roman" w:cs="Times New Roman"/>
          <w:sz w:val="24"/>
        </w:rPr>
        <w:t xml:space="preserve"> состо</w:t>
      </w:r>
      <w:r>
        <w:rPr>
          <w:rFonts w:ascii="Times New Roman" w:hAnsi="Times New Roman" w:cs="Times New Roman"/>
          <w:sz w:val="24"/>
        </w:rPr>
        <w:t xml:space="preserve">янием газопроводов;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регулярная проверка соблюдения действующих норм и правил по промышленной безопасности;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своевременное выполнение предписаний Госгортехнадзора России и других надзорных органов;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усиление противопожарных мероприятий в местах массовог</w:t>
      </w:r>
      <w:r>
        <w:rPr>
          <w:rFonts w:ascii="Times New Roman" w:hAnsi="Times New Roman" w:cs="Times New Roman"/>
          <w:sz w:val="24"/>
        </w:rPr>
        <w:t xml:space="preserve">о сосредоточения людей;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>
        <w:rPr>
          <w:rFonts w:ascii="Times New Roman" w:hAnsi="Times New Roman" w:cs="Times New Roman"/>
          <w:sz w:val="24"/>
        </w:rPr>
        <w:t xml:space="preserve">контроль за</w:t>
      </w:r>
      <w:r>
        <w:rPr>
          <w:rFonts w:ascii="Times New Roman" w:hAnsi="Times New Roman" w:cs="Times New Roman"/>
          <w:sz w:val="24"/>
        </w:rPr>
        <w:t xml:space="preserve"> соблюдением правил пожарной безопасности;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в населенных пунктах, где нет централизованной системы водоснабжения, должно быть предусмотрено строительство местных противопожарных водоемов;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во всех населенных пунктах н</w:t>
      </w:r>
      <w:r>
        <w:rPr>
          <w:rFonts w:ascii="Times New Roman" w:hAnsi="Times New Roman" w:cs="Times New Roman"/>
          <w:sz w:val="24"/>
        </w:rPr>
        <w:t xml:space="preserve">а искусственных и естественных водоемах предлагается организация пирсов и подъездов для забора воды пожарными автомобилями;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мероприятия по предотвращению чрезвычайных ситуаций, по профилактике бешенства животных и человека, мероприятия при заболевании жи</w:t>
      </w:r>
      <w:r>
        <w:rPr>
          <w:rFonts w:ascii="Times New Roman" w:hAnsi="Times New Roman" w:cs="Times New Roman"/>
          <w:sz w:val="24"/>
        </w:rPr>
        <w:t xml:space="preserve">вотных бешенством, противоэпидемические мероприятия следует проводить в соответствии с Санитарными правилами СП 3.1.096-96. Ветеринарные правила ВП 13.3.1103-96 «Профилактика и борьба с заразными болезнями, общими для человека и животных. Бешенство». 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796"/>
        <w:pBdr/>
        <w:spacing/>
        <w:ind/>
        <w:rPr>
          <w:sz w:val="24"/>
        </w:rPr>
      </w:pPr>
      <w:r/>
      <w:bookmarkStart w:id="76" w:name="_Toc132818017"/>
      <w:r/>
      <w:bookmarkStart w:id="77" w:name="_Toc159312091"/>
      <w:r>
        <w:rPr>
          <w:sz w:val="24"/>
        </w:rPr>
        <w:t xml:space="preserve">6.4 </w:t>
      </w:r>
      <w:r>
        <w:rPr>
          <w:sz w:val="24"/>
        </w:rPr>
        <w:t xml:space="preserve">Перечень мероприятий по обеспечению пожарной безопасности</w:t>
      </w:r>
      <w:bookmarkEnd w:id="76"/>
      <w:r/>
      <w:bookmarkEnd w:id="77"/>
      <w:r>
        <w:rPr>
          <w:sz w:val="24"/>
        </w:rPr>
      </w:r>
      <w:r>
        <w:rPr>
          <w:sz w:val="24"/>
        </w:rPr>
      </w:r>
    </w:p>
    <w:p>
      <w:pPr>
        <w:pStyle w:val="796"/>
        <w:pBdr/>
        <w:spacing/>
        <w:ind/>
        <w:rPr>
          <w:sz w:val="24"/>
        </w:rPr>
      </w:pPr>
      <w:r/>
      <w:bookmarkStart w:id="78" w:name="_Toc132818018"/>
      <w:r/>
      <w:bookmarkStart w:id="79" w:name="_Toc159312092"/>
      <w:r>
        <w:rPr>
          <w:sz w:val="24"/>
        </w:rPr>
        <w:t xml:space="preserve">6.4.1 Наружное противопожарное водоснабжение</w:t>
      </w:r>
      <w:bookmarkEnd w:id="78"/>
      <w:r/>
      <w:bookmarkEnd w:id="79"/>
      <w:r>
        <w:rPr>
          <w:sz w:val="24"/>
        </w:rPr>
      </w:r>
      <w:r>
        <w:rPr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Основные понятия: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Водоснабжение – подача воды от </w:t>
      </w:r>
      <w:r>
        <w:rPr>
          <w:rFonts w:ascii="Times New Roman" w:hAnsi="Times New Roman" w:cs="Times New Roman"/>
          <w:sz w:val="24"/>
        </w:rPr>
        <w:t xml:space="preserve">водоисточников</w:t>
      </w:r>
      <w:r>
        <w:rPr>
          <w:rFonts w:ascii="Times New Roman" w:hAnsi="Times New Roman" w:cs="Times New Roman"/>
          <w:sz w:val="24"/>
        </w:rPr>
        <w:t xml:space="preserve"> к местам потребления для обеспечения нужд населения и мероприятий (в </w:t>
      </w:r>
      <w:r>
        <w:rPr>
          <w:rFonts w:ascii="Times New Roman" w:hAnsi="Times New Roman" w:cs="Times New Roman"/>
          <w:sz w:val="24"/>
        </w:rPr>
        <w:t xml:space="preserve">т.ч</w:t>
      </w:r>
      <w:r>
        <w:rPr>
          <w:rFonts w:ascii="Times New Roman" w:hAnsi="Times New Roman" w:cs="Times New Roman"/>
          <w:sz w:val="24"/>
        </w:rPr>
        <w:t xml:space="preserve">. противопожарных</w:t>
      </w:r>
      <w:r>
        <w:rPr>
          <w:rFonts w:ascii="Times New Roman" w:hAnsi="Times New Roman" w:cs="Times New Roman"/>
          <w:sz w:val="24"/>
        </w:rPr>
        <w:t xml:space="preserve">);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Источники наружного противопожарного водоснабжения – наружные водопроводные сети с пожарными гидрантами и водные объекты, используемые для целей пожаротушения;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Гидрант – техническое устройство, предназначенное для забора воды из водопровода передвижной пожарной техникой;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Резервуар – инженерное сооружение емкостного типа, предназначенное для хранения запаса воды (СП 8.13130.2009 «Системы противопожарной защиты.</w:t>
      </w:r>
      <w:r>
        <w:rPr>
          <w:rFonts w:ascii="Times New Roman" w:hAnsi="Times New Roman" w:cs="Times New Roman"/>
          <w:sz w:val="24"/>
        </w:rPr>
        <w:t xml:space="preserve"> Ис</w:t>
      </w:r>
      <w:r>
        <w:rPr>
          <w:rFonts w:ascii="Times New Roman" w:hAnsi="Times New Roman" w:cs="Times New Roman"/>
          <w:sz w:val="24"/>
        </w:rPr>
        <w:t xml:space="preserve">точники наружного противопожарного водоснабжения. </w:t>
      </w:r>
      <w:r>
        <w:rPr>
          <w:rFonts w:ascii="Times New Roman" w:hAnsi="Times New Roman" w:cs="Times New Roman"/>
          <w:sz w:val="24"/>
        </w:rPr>
        <w:t xml:space="preserve">Требования пожарной безопасности» п.3 «Термины и определения»).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Согласно ФЗ главе 15 статьи 68 п. 2 «Противопожарное водоснабжение поселений и городских округов» к источникам наружного противопожарного водо</w:t>
      </w:r>
      <w:r>
        <w:rPr>
          <w:rFonts w:ascii="Times New Roman" w:hAnsi="Times New Roman" w:cs="Times New Roman"/>
          <w:sz w:val="24"/>
        </w:rPr>
        <w:t xml:space="preserve">снабжения относятся: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наружные водопроводные сети с пожарными гидрантами;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водные объекты (природные или искусственные водоемы (резервуары)), используемые для целей пожаротушения в соответствии с законодательством Российской Федерации.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Согласно СП 8.13130.2009 «Системы противопожарной защиты. Источники наружного противопожарного водоснабжения. Требования пожарной безопасности» п. 8.4 водопроводные сети должны быть кольцевыми. Тупиковые линии водопроводов допускается применять: для подачи</w:t>
      </w:r>
      <w:r>
        <w:rPr>
          <w:rFonts w:ascii="Times New Roman" w:hAnsi="Times New Roman" w:cs="Times New Roman"/>
          <w:sz w:val="24"/>
        </w:rPr>
        <w:t xml:space="preserve"> воды на противопожарные или на хозяйственно-противопожарные нужды независимо от расхода воды на пожаротушение – при длине линии не свыше 200 метров.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населённых пунктах, не имеющих кольцевого противопожарного водопровода и на территории общего пользовани</w:t>
      </w:r>
      <w:r>
        <w:rPr>
          <w:rFonts w:ascii="Times New Roman" w:hAnsi="Times New Roman" w:cs="Times New Roman"/>
          <w:sz w:val="24"/>
        </w:rPr>
        <w:t xml:space="preserve">я садоводческого, огороднического и дачного некоммерческого объединения граждан должны быть предусмотрены противопожарные водоемы или резервуары (каждый с площадками для установки пожарной техники, с возможностью забора воды насосами и организацией подъезд</w:t>
      </w:r>
      <w:r>
        <w:rPr>
          <w:rFonts w:ascii="Times New Roman" w:hAnsi="Times New Roman" w:cs="Times New Roman"/>
          <w:sz w:val="24"/>
        </w:rPr>
        <w:t xml:space="preserve">а не менее 2 пожарных автомобилей).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Согласно ФЗ п. 17 расстановка пожарных гидрантов на водопроводной сети должна обеспечивать пожаротушение любого обслуживаемого данной сетью здания, сооружения, строения или их части не менее чем от 2 гидрантов при расход</w:t>
      </w:r>
      <w:r>
        <w:rPr>
          <w:rFonts w:ascii="Times New Roman" w:hAnsi="Times New Roman" w:cs="Times New Roman"/>
          <w:sz w:val="24"/>
        </w:rPr>
        <w:t xml:space="preserve">е воды на наружное пожаротушение 15 и более литров в секунду, при расходе воды менее 15 литров в секунду – 1 гидрант.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Согласно СП 8.13130.2009 «Системы противопожарной защиты. Источники наружного противопожарного водоснабжения. Требования пожарной безопасн</w:t>
      </w:r>
      <w:r>
        <w:rPr>
          <w:rFonts w:ascii="Times New Roman" w:hAnsi="Times New Roman" w:cs="Times New Roman"/>
          <w:sz w:val="24"/>
        </w:rPr>
        <w:t xml:space="preserve">ости» п. 8.6 (СНиП 2.04.02-84* «Водоснабжение). </w:t>
      </w:r>
      <w:r>
        <w:rPr>
          <w:rFonts w:ascii="Times New Roman" w:hAnsi="Times New Roman" w:cs="Times New Roman"/>
          <w:sz w:val="24"/>
        </w:rPr>
        <w:t xml:space="preserve">Наружные сети и сооружения» п. 8.16), расстановка пожарных гидрантов на водопроводной сети должна проектироваться с учетом прокладки рукавных линий длиной не более 200 метров (при наличии автонасосов), 100 - </w:t>
      </w:r>
      <w:r>
        <w:rPr>
          <w:rFonts w:ascii="Times New Roman" w:hAnsi="Times New Roman" w:cs="Times New Roman"/>
          <w:sz w:val="24"/>
        </w:rPr>
        <w:t xml:space="preserve">150 метров (при наличии мотопомп и зависимости от их типа).</w:t>
      </w:r>
      <w:r>
        <w:rPr>
          <w:rFonts w:ascii="Times New Roman" w:hAnsi="Times New Roman" w:cs="Times New Roman"/>
          <w:sz w:val="24"/>
        </w:rPr>
        <w:t xml:space="preserve"> Проектом принято зона обслуживания водопровода хозяйственно-питьевого, производственно-пожарного – 150 метров.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Согласно СП 8.13130.2009 «Системы противопожарной защиты. Источники наружного противо</w:t>
      </w:r>
      <w:r>
        <w:rPr>
          <w:rFonts w:ascii="Times New Roman" w:hAnsi="Times New Roman" w:cs="Times New Roman"/>
          <w:sz w:val="24"/>
        </w:rPr>
        <w:t xml:space="preserve">пожарного водоснабжения. Требования пожарной безопасности» п. 9.2 Пожарный объем воды надлежит предусматривать в случаях, когда получение необходимого количества воды для тушения пожара непосредственно из источника водоснабжения технически невозможно (водо</w:t>
      </w:r>
      <w:r>
        <w:rPr>
          <w:rFonts w:ascii="Times New Roman" w:hAnsi="Times New Roman" w:cs="Times New Roman"/>
          <w:sz w:val="24"/>
        </w:rPr>
        <w:t xml:space="preserve">провода нет; пожарные гидранты на водопроводных сетях отсутствуют) или экономически нецелесообразно.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П. 9.4 Водоемы, из которых производится забор воды для целей пожаротушения, должны иметь подъезды с площадками с твердым покрытием размерами не менее 12x12</w:t>
      </w:r>
      <w:r>
        <w:rPr>
          <w:rFonts w:ascii="Times New Roman" w:hAnsi="Times New Roman" w:cs="Times New Roman"/>
          <w:sz w:val="24"/>
        </w:rPr>
        <w:t xml:space="preserve"> метров для установки пожарных автомобилей в любое время года.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П. 9.9 Объем пожарных резервуаров и искусственных водоемов надлежит определять исходя из расчетных расходов воды и продолжительности тушения пожаров согласно </w:t>
      </w:r>
      <w:r>
        <w:rPr>
          <w:rFonts w:ascii="Times New Roman" w:hAnsi="Times New Roman" w:cs="Times New Roman"/>
          <w:sz w:val="24"/>
        </w:rPr>
        <w:t xml:space="preserve">пп</w:t>
      </w:r>
      <w:r>
        <w:rPr>
          <w:rFonts w:ascii="Times New Roman" w:hAnsi="Times New Roman" w:cs="Times New Roman"/>
          <w:sz w:val="24"/>
        </w:rPr>
        <w:t xml:space="preserve">. 5.2-5.8 и 6.3.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П. 5.2 Расход во</w:t>
      </w:r>
      <w:r>
        <w:rPr>
          <w:rFonts w:ascii="Times New Roman" w:hAnsi="Times New Roman" w:cs="Times New Roman"/>
          <w:sz w:val="24"/>
        </w:rPr>
        <w:t xml:space="preserve">ды на наружное пожаротушение (на один пожар) зданий классов функциональной пожарной опасности Ф</w:t>
      </w:r>
      <w:r>
        <w:rPr>
          <w:rFonts w:ascii="Times New Roman" w:hAnsi="Times New Roman" w:cs="Times New Roman"/>
          <w:sz w:val="24"/>
        </w:rPr>
        <w:t xml:space="preserve">1</w:t>
      </w:r>
      <w:r>
        <w:rPr>
          <w:rFonts w:ascii="Times New Roman" w:hAnsi="Times New Roman" w:cs="Times New Roman"/>
          <w:sz w:val="24"/>
        </w:rPr>
        <w:t xml:space="preserve">, Ф2, Ф3, Ф4 для расчета соединительных и распределительных линий водопроводной сети, а также водопроводной сети внутри микрорайона или квартала следует принима</w:t>
      </w:r>
      <w:r>
        <w:rPr>
          <w:rFonts w:ascii="Times New Roman" w:hAnsi="Times New Roman" w:cs="Times New Roman"/>
          <w:sz w:val="24"/>
        </w:rPr>
        <w:t xml:space="preserve">ть для здания, требующего наибольшего расхода воды, по таблице 2 – Расход воды на наружное пожаротушение зданий классов пожарной опасности Ф1, Ф2, Ф3, Ф4 (СП 8.13130.2009 «Системы противопожарной защиты. Источники наружного противопожарного водоснабжения. </w:t>
      </w:r>
      <w:r>
        <w:rPr>
          <w:rFonts w:ascii="Times New Roman" w:hAnsi="Times New Roman" w:cs="Times New Roman"/>
          <w:sz w:val="24"/>
        </w:rPr>
        <w:t xml:space="preserve">Требования пожарной безопасности»).</w:t>
      </w:r>
      <w:r>
        <w:rPr>
          <w:rFonts w:ascii="Times New Roman" w:hAnsi="Times New Roman" w:cs="Times New Roman"/>
          <w:sz w:val="24"/>
        </w:rPr>
        <w:t xml:space="preserve"> Принято 15 литров в секунду.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П. 6.3 Продолжительность тушения пожара должна приниматься 3 часа;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Для зданий I и II степени огнестойкости с негорючими несущими конструкциями и утеплителем с помещениями Г и</w:t>
      </w:r>
      <w:r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 xml:space="preserve"> по пожарной и </w:t>
      </w:r>
      <w:r>
        <w:rPr>
          <w:rFonts w:ascii="Times New Roman" w:hAnsi="Times New Roman" w:cs="Times New Roman"/>
          <w:sz w:val="24"/>
        </w:rPr>
        <w:t xml:space="preserve">взрывопожарной опасности – 2 часа.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/>
        <w:ind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object w:dxaOrig="4540" w:dyaOrig="6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2" o:spid="_x0000_s2" type="#_x0000_t75" style="width:227.15pt;height:32.15pt;mso-wrap-distance-left:0.00pt;mso-wrap-distance-top:0.00pt;mso-wrap-distance-right:0.00pt;mso-wrap-distance-bottom:0.00pt;z-index:1;" filled="f" stroked="f">
            <v:imagedata r:id="rId32" o:title=""/>
            <o:lock v:ext="edit" rotation="t"/>
          </v:shape>
          <o:OLEObject DrawAspect="Content" r:id="rId33" ObjectID="_1525042" ProgID="Equation.3" ShapeID="_x0000_i2" Type="Embed"/>
        </w:objec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/>
        <w:ind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где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object w:dxaOrig="366" w:dyaOrig="3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3" o:spid="_x0000_s3" type="#_x0000_t75" style="width:18.45pt;height:19.70pt;mso-wrap-distance-left:0.00pt;mso-wrap-distance-top:0.00pt;mso-wrap-distance-right:0.00pt;mso-wrap-distance-bottom:0.00pt;z-index:1;" filled="f" stroked="f">
            <v:imagedata r:id="rId34" o:title=""/>
            <o:lock v:ext="edit" rotation="t"/>
          </v:shape>
          <o:OLEObject DrawAspect="Content" r:id="rId35" ObjectID="_1525043" ProgID="Equation.3" ShapeID="_x0000_i3" Type="Embed"/>
        </w:object>
      </w:r>
      <w:r>
        <w:rPr>
          <w:rFonts w:ascii="Times New Roman" w:hAnsi="Times New Roman" w:cs="Times New Roman"/>
          <w:sz w:val="24"/>
        </w:rPr>
        <w:tab/>
        <w:t xml:space="preserve">– объем пожарного резервуара или искусственного водоема, м3;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/>
        <w:ind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object w:dxaOrig="281" w:dyaOrig="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4" o:spid="_x0000_s4" type="#_x0000_t75" style="width:14.15pt;height:18.45pt;mso-wrap-distance-left:0.00pt;mso-wrap-distance-top:0.00pt;mso-wrap-distance-right:0.00pt;mso-wrap-distance-bottom:0.00pt;z-index:1;" filled="f" stroked="f">
            <v:imagedata r:id="rId36" o:title=""/>
            <o:lock v:ext="edit" rotation="t"/>
          </v:shape>
          <o:OLEObject DrawAspect="Content" r:id="rId37" ObjectID="_1525044" ProgID="Equation.3" ShapeID="_x0000_i4" Type="Embed"/>
        </w:object>
      </w:r>
      <w:r>
        <w:rPr>
          <w:rFonts w:ascii="Times New Roman" w:hAnsi="Times New Roman" w:cs="Times New Roman"/>
          <w:sz w:val="24"/>
        </w:rPr>
        <w:tab/>
        <w:t xml:space="preserve">– расход воды на наружное пожаротушение зданий, </w:t>
      </w:r>
      <w:r>
        <w:rPr>
          <w:rFonts w:ascii="Times New Roman" w:hAnsi="Times New Roman" w:cs="Times New Roman"/>
          <w:sz w:val="24"/>
        </w:rPr>
        <w:t xml:space="preserve">л</w:t>
      </w:r>
      <w:r>
        <w:rPr>
          <w:rFonts w:ascii="Times New Roman" w:hAnsi="Times New Roman" w:cs="Times New Roman"/>
          <w:sz w:val="24"/>
        </w:rPr>
        <w:t xml:space="preserve">/сек;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/>
        <w:ind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object w:dxaOrig="366" w:dyaOrig="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5" o:spid="_x0000_s5" type="#_x0000_t75" style="width:18.45pt;height:18.45pt;mso-wrap-distance-left:0.00pt;mso-wrap-distance-top:0.00pt;mso-wrap-distance-right:0.00pt;mso-wrap-distance-bottom:0.00pt;z-index:1;" filled="f" stroked="f">
            <v:imagedata r:id="rId38" o:title=""/>
            <o:lock v:ext="edit" rotation="t"/>
          </v:shape>
          <o:OLEObject DrawAspect="Content" r:id="rId39" ObjectID="_1525045" ProgID="Equation.3" ShapeID="_x0000_i5" Type="Embed"/>
        </w:object>
      </w:r>
      <w:r>
        <w:rPr>
          <w:rFonts w:ascii="Times New Roman" w:hAnsi="Times New Roman" w:cs="Times New Roman"/>
          <w:sz w:val="24"/>
        </w:rPr>
        <w:tab/>
        <w:t xml:space="preserve">– продолж</w:t>
      </w:r>
      <w:r>
        <w:rPr>
          <w:rFonts w:ascii="Times New Roman" w:hAnsi="Times New Roman" w:cs="Times New Roman"/>
          <w:sz w:val="24"/>
        </w:rPr>
        <w:t xml:space="preserve">ительность тушения пожара, сек.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П. 9.10 Количество пожарных резервуаров  или искусственных водоемов должно быть не менее двух, при этом в каждом из них должно храниться 50% объема воды на пожаротушение. Исходя из </w:t>
      </w:r>
      <w:r>
        <w:rPr>
          <w:rFonts w:ascii="Times New Roman" w:hAnsi="Times New Roman" w:cs="Times New Roman"/>
          <w:sz w:val="24"/>
        </w:rPr>
        <w:t xml:space="preserve">изложенного</w:t>
      </w:r>
      <w:r>
        <w:rPr>
          <w:rFonts w:ascii="Times New Roman" w:hAnsi="Times New Roman" w:cs="Times New Roman"/>
          <w:sz w:val="24"/>
        </w:rPr>
        <w:t xml:space="preserve">, допускается размещать двойные </w:t>
      </w:r>
      <w:r>
        <w:rPr>
          <w:rFonts w:ascii="Times New Roman" w:hAnsi="Times New Roman" w:cs="Times New Roman"/>
          <w:sz w:val="24"/>
        </w:rPr>
        <w:t xml:space="preserve">резервуары общим объемом 330 м3.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Согласно п.6.4 СП 8.13130.2009 максимально допустимый срок восстановления пожарного объема воды должен быть не более 72 ч.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Расстояние между пожарными резервуарами или искусственными водоемами следует принимать согласно п. 9</w:t>
      </w:r>
      <w:r>
        <w:rPr>
          <w:rFonts w:ascii="Times New Roman" w:hAnsi="Times New Roman" w:cs="Times New Roman"/>
          <w:sz w:val="24"/>
        </w:rPr>
        <w:t xml:space="preserve">.11, при этом подача воды на тушение пожара должна обеспечиваться из двух соседних резервуаров или водоемов.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П. 9.11 Пожарные резервуары или искусственные водоемы надлежит размещать из условия обслуживания ими зданий, находящиеся в радиусе: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 наличии авт</w:t>
      </w:r>
      <w:r>
        <w:rPr>
          <w:rFonts w:ascii="Times New Roman" w:hAnsi="Times New Roman" w:cs="Times New Roman"/>
          <w:sz w:val="24"/>
        </w:rPr>
        <w:t xml:space="preserve">онасосов – 200 метров;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 наличии мотопомп – 100-150 метров в зависимости от технических возможностей мотопомп.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Для увеличения радиуса обслуживания допускается прокладка от резервуаров или искусственных водоемов тупиковых трубопроводов длиной не более 200</w:t>
      </w:r>
      <w:r>
        <w:rPr>
          <w:rFonts w:ascii="Times New Roman" w:hAnsi="Times New Roman" w:cs="Times New Roman"/>
          <w:sz w:val="24"/>
        </w:rPr>
        <w:t xml:space="preserve"> метров с учетом требований п. 9.9.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796"/>
        <w:pBdr/>
        <w:spacing/>
        <w:ind/>
        <w:rPr>
          <w:sz w:val="24"/>
        </w:rPr>
      </w:pPr>
      <w:r/>
      <w:bookmarkStart w:id="80" w:name="_Toc132818019"/>
      <w:r/>
      <w:bookmarkStart w:id="81" w:name="_Toc159312093"/>
      <w:r>
        <w:rPr>
          <w:sz w:val="24"/>
        </w:rPr>
        <w:t xml:space="preserve">6.4.2 Проезды и подъезды к зданиям, сооружениям и строениям</w:t>
      </w:r>
      <w:bookmarkEnd w:id="80"/>
      <w:r/>
      <w:bookmarkEnd w:id="81"/>
      <w:r>
        <w:rPr>
          <w:sz w:val="24"/>
        </w:rPr>
      </w:r>
      <w:r>
        <w:rPr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 проектировании проездов (в новой застройке) необходимо обеспечивать возможность проезда пожарных машин к жилым и общественным зданиям, в том числе со встрое</w:t>
      </w:r>
      <w:r>
        <w:rPr>
          <w:rFonts w:ascii="Times New Roman" w:hAnsi="Times New Roman" w:cs="Times New Roman"/>
          <w:sz w:val="24"/>
        </w:rPr>
        <w:t xml:space="preserve">но-пристроенными помещениями и доступ пожарных с </w:t>
      </w:r>
      <w:r>
        <w:rPr>
          <w:rFonts w:ascii="Times New Roman" w:hAnsi="Times New Roman" w:cs="Times New Roman"/>
          <w:sz w:val="24"/>
        </w:rPr>
        <w:t xml:space="preserve">автолестниц</w:t>
      </w:r>
      <w:r>
        <w:rPr>
          <w:rFonts w:ascii="Times New Roman" w:hAnsi="Times New Roman" w:cs="Times New Roman"/>
          <w:sz w:val="24"/>
        </w:rPr>
        <w:t xml:space="preserve"> или автоподъемников в любую квартиру или помещения.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</w:t>
      </w:r>
      <w:r>
        <w:rPr>
          <w:rFonts w:ascii="Times New Roman" w:hAnsi="Times New Roman" w:cs="Times New Roman"/>
          <w:sz w:val="24"/>
        </w:rPr>
        <w:t xml:space="preserve">асстояние от края проезда до стены здания, как правило, следует принимать 5-8 метров для зданий до 10 этажей включительно. В этой зоне не допускается размещать ограждения, воздушные линии электропередач, осуществлять рядовую подсадку деревьев.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 территори</w:t>
      </w:r>
      <w:r>
        <w:rPr>
          <w:rFonts w:ascii="Times New Roman" w:hAnsi="Times New Roman" w:cs="Times New Roman"/>
          <w:sz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Большемордовско-Пошатского</w:t>
      </w:r>
      <w:r>
        <w:rPr>
          <w:rFonts w:ascii="Times New Roman" w:hAnsi="Times New Roman" w:cs="Times New Roman"/>
          <w:sz w:val="24"/>
        </w:rPr>
        <w:t xml:space="preserve"> сельского поселения расположены естественные водоемы – реки, водоемы, которые можно использовать для целей пожаротушения. С этой целью должны предусматриваться устройства пожарных подъездов к ним, обеспечивающих забор воды в лю</w:t>
      </w:r>
      <w:r>
        <w:rPr>
          <w:rFonts w:ascii="Times New Roman" w:hAnsi="Times New Roman" w:cs="Times New Roman"/>
          <w:sz w:val="24"/>
        </w:rPr>
        <w:t xml:space="preserve">бое время года не менее чем 3-мя автомобилями одновременно.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Согласно ФЗ главе 15 статьи 67 «Проходы, проезды и подъезды к зданиям, сооружениям и строениям»: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Ширина проездов для пожарной техники должна составлять не менее 6 метров.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общую ширину противопо</w:t>
      </w:r>
      <w:r>
        <w:rPr>
          <w:rFonts w:ascii="Times New Roman" w:hAnsi="Times New Roman" w:cs="Times New Roman"/>
          <w:sz w:val="24"/>
        </w:rPr>
        <w:t xml:space="preserve">жарного проезда, совмещенного с основным подъездом к зданию, сооружению и строению, допускается включать тротуар, примыкающий к проезду.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Сквозные проезды (арки) в зданиях, сооружениях и строениях должны быть шириной не менее 3,5 метра, высотой не менее 4,5</w:t>
      </w:r>
      <w:r>
        <w:rPr>
          <w:rFonts w:ascii="Times New Roman" w:hAnsi="Times New Roman" w:cs="Times New Roman"/>
          <w:sz w:val="24"/>
        </w:rPr>
        <w:t xml:space="preserve"> метра и располагаться не более чем через каждые 300 метров, а в реконструируемых районах при застройке по периметру – не более чем через 180 метров.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исторической застройке поселений допускается сохранять существующие размеры сквозных проездов (арок).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Ту</w:t>
      </w:r>
      <w:r>
        <w:rPr>
          <w:rFonts w:ascii="Times New Roman" w:hAnsi="Times New Roman" w:cs="Times New Roman"/>
          <w:sz w:val="24"/>
        </w:rPr>
        <w:t xml:space="preserve">пиковые проезды должны заканчиваться площадками для разворота пожарной техники размером не менее чем 15x15 метров. Максимальная протяженность тупикового проезда не должна превышать 150 метров.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 рекам и водоемам должна быть предусмотрена возможность подъез</w:t>
      </w:r>
      <w:r>
        <w:rPr>
          <w:rFonts w:ascii="Times New Roman" w:hAnsi="Times New Roman" w:cs="Times New Roman"/>
          <w:sz w:val="24"/>
        </w:rPr>
        <w:t xml:space="preserve">да для забора воды пожарной техникой в соответствии с требованиями нормативных документов по пожарной безопасности.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Планировочное решение малоэтажной жилой застройки (до 3 этажей включительно) должно обеспечивать подъезд пожарной техники к зданиям, сооруже</w:t>
      </w:r>
      <w:r>
        <w:rPr>
          <w:rFonts w:ascii="Times New Roman" w:hAnsi="Times New Roman" w:cs="Times New Roman"/>
          <w:sz w:val="24"/>
        </w:rPr>
        <w:t xml:space="preserve">ниям и строениям на расстояние не более 50 метров.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 территории садоводческого, огороднического и дачного некоммерческого объединения граждан должен обеспечиваться подъезд пожарной техники ко всем садовым участкам, объединенным в группы, и объектам общего</w:t>
      </w:r>
      <w:r>
        <w:rPr>
          <w:rFonts w:ascii="Times New Roman" w:hAnsi="Times New Roman" w:cs="Times New Roman"/>
          <w:sz w:val="24"/>
        </w:rPr>
        <w:t xml:space="preserve"> пользования. На территории садоводческого, огороднического и дачного некоммерческого объединения граждан ширина проезжей части улиц должна быть не менее 7 метров, проездов – не менее 3,5 метра.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796"/>
        <w:pBdr/>
        <w:spacing/>
        <w:ind/>
        <w:rPr>
          <w:sz w:val="24"/>
        </w:rPr>
      </w:pPr>
      <w:r/>
      <w:bookmarkStart w:id="82" w:name="_Toc132818020"/>
      <w:r/>
      <w:bookmarkStart w:id="83" w:name="_Toc159312094"/>
      <w:r>
        <w:rPr>
          <w:sz w:val="24"/>
        </w:rPr>
        <w:t xml:space="preserve">6.4.3 Противопожарные расстояния между зданиями, сооружениями</w:t>
      </w:r>
      <w:r>
        <w:rPr>
          <w:sz w:val="24"/>
        </w:rPr>
        <w:t xml:space="preserve"> и строениями</w:t>
      </w:r>
      <w:bookmarkEnd w:id="82"/>
      <w:r/>
      <w:bookmarkEnd w:id="83"/>
      <w:r>
        <w:rPr>
          <w:sz w:val="24"/>
        </w:rPr>
      </w:r>
      <w:r>
        <w:rPr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Основные понятия: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Противопожарный разрыв (противопожарное расстояние) – нормированное расстояние между зданиями, строениями и (или) сооружениями, устанавливаемое для предотвращения распространения пожара (ФЗ глава 1 статья 2 «Основные понятия</w:t>
      </w:r>
      <w:r>
        <w:rPr>
          <w:rFonts w:ascii="Times New Roman" w:hAnsi="Times New Roman" w:cs="Times New Roman"/>
          <w:sz w:val="24"/>
        </w:rPr>
        <w:t xml:space="preserve">»).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Согласно ФЗ главе 16 статьи 69 «Противопожарные расстояния между зданиями, сооружениями и строениями»: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Противопожарные расстояния между зданиями, сооружениями и строениями определяются как расстояния между наружными стенами или другими конструкциями зд</w:t>
      </w:r>
      <w:r>
        <w:rPr>
          <w:rFonts w:ascii="Times New Roman" w:hAnsi="Times New Roman" w:cs="Times New Roman"/>
          <w:sz w:val="24"/>
        </w:rPr>
        <w:t xml:space="preserve">аний, сооружений и строений. При наличии выступающих более чем на 1 метр конструкций зданий, сооружений и строений, выполненных из горючих материалов, следует принимать расстояния между этими конструкциями.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Противопожарные расстояния </w:t>
      </w:r>
      <w:r>
        <w:rPr>
          <w:rFonts w:ascii="Times New Roman" w:hAnsi="Times New Roman" w:cs="Times New Roman"/>
          <w:sz w:val="24"/>
        </w:rPr>
        <w:t xml:space="preserve">от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одно</w:t>
      </w:r>
      <w:r>
        <w:rPr>
          <w:rFonts w:ascii="Times New Roman" w:hAnsi="Times New Roman" w:cs="Times New Roman"/>
          <w:sz w:val="24"/>
        </w:rPr>
        <w:t xml:space="preserve">-, двухквартирн</w:t>
      </w:r>
      <w:r>
        <w:rPr>
          <w:rFonts w:ascii="Times New Roman" w:hAnsi="Times New Roman" w:cs="Times New Roman"/>
          <w:sz w:val="24"/>
        </w:rPr>
        <w:t xml:space="preserve">ых жилых домов и хозяйственных построек (сараев, гаражей, бань) на приусадебном участке до жилых домов и хозяйственных построек на соседних приусадебных земельных участках следует принимать в соответствии с таблицей выше. Допускается уменьшать до 6 метров </w:t>
      </w:r>
      <w:r>
        <w:rPr>
          <w:rFonts w:ascii="Times New Roman" w:hAnsi="Times New Roman" w:cs="Times New Roman"/>
          <w:sz w:val="24"/>
        </w:rPr>
        <w:t xml:space="preserve">противопожарные расстояния между указанными типами зданий при условии, что стены зданий, обращенные друг к другу, не имеют оконных проемов, выполнены из негорючих материалов или подвергнуты огнезащите, а кровля и карнизы выполнены из негорючих материалов.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Минимальные противопожарные расстояния от жилых, общественных и административных зданий (классов функциональной пожарной опасности Ф</w:t>
      </w:r>
      <w:r>
        <w:rPr>
          <w:rFonts w:ascii="Times New Roman" w:hAnsi="Times New Roman" w:cs="Times New Roman"/>
          <w:sz w:val="24"/>
        </w:rPr>
        <w:t xml:space="preserve">1</w:t>
      </w:r>
      <w:r>
        <w:rPr>
          <w:rFonts w:ascii="Times New Roman" w:hAnsi="Times New Roman" w:cs="Times New Roman"/>
          <w:sz w:val="24"/>
        </w:rPr>
        <w:t xml:space="preserve">, Ф2, Ф3, Ф4) I и </w:t>
      </w:r>
      <w:r>
        <w:rPr>
          <w:rFonts w:ascii="Times New Roman" w:hAnsi="Times New Roman" w:cs="Times New Roman"/>
          <w:sz w:val="24"/>
        </w:rPr>
        <w:t xml:space="preserve">II степеней огнестойкости до производственных и складских зданий, сооружений и строений (класса функциона</w:t>
      </w:r>
      <w:r>
        <w:rPr>
          <w:rFonts w:ascii="Times New Roman" w:hAnsi="Times New Roman" w:cs="Times New Roman"/>
          <w:sz w:val="24"/>
        </w:rPr>
        <w:t xml:space="preserve">льной пожарной опасности Ф5) должны составлять не менее 9 метров (до зданий класса функциональной пожарной опасности Ф5 и классов конструктивной пожарной опасности С2, С3 - 15 метров), III степени огнестойкости - 12 метров, IV и V степеней огнестойкости - </w:t>
      </w:r>
      <w:r>
        <w:rPr>
          <w:rFonts w:ascii="Times New Roman" w:hAnsi="Times New Roman" w:cs="Times New Roman"/>
          <w:sz w:val="24"/>
        </w:rPr>
        <w:t xml:space="preserve">15 метров. Расстояния от жилых, общественных и административных зданий (классов функциональной пожарной опасности Ф</w:t>
      </w:r>
      <w:r>
        <w:rPr>
          <w:rFonts w:ascii="Times New Roman" w:hAnsi="Times New Roman" w:cs="Times New Roman"/>
          <w:sz w:val="24"/>
        </w:rPr>
        <w:t xml:space="preserve">1</w:t>
      </w:r>
      <w:r>
        <w:rPr>
          <w:rFonts w:ascii="Times New Roman" w:hAnsi="Times New Roman" w:cs="Times New Roman"/>
          <w:sz w:val="24"/>
        </w:rPr>
        <w:t xml:space="preserve">, Ф2, Ф3, Ф4) IV и V степеней огнестойкости до производственных и складских зданий, сооружений и строений (класса функциональной пожарной оп</w:t>
      </w:r>
      <w:r>
        <w:rPr>
          <w:rFonts w:ascii="Times New Roman" w:hAnsi="Times New Roman" w:cs="Times New Roman"/>
          <w:sz w:val="24"/>
        </w:rPr>
        <w:t xml:space="preserve">асности Ф5) должны составлять 18 метров. Для указанных зданий III степени огнестойкости расстояния между ними должны составлять не менее 12 метров.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Согласно  СП 4.13130 Противопожарные расстояния от границ застройки сельских поселений до лесных насаждений </w:t>
      </w:r>
      <w:r>
        <w:rPr>
          <w:rFonts w:ascii="Times New Roman" w:hAnsi="Times New Roman" w:cs="Times New Roman"/>
          <w:sz w:val="24"/>
        </w:rPr>
        <w:t xml:space="preserve">в лесничествах (лесопарках) должны быть не менее 50 м, а от границ застройки городских и сельских поселений с одно-, двухэтажной индивидуальной застройкой, а также от домов и хозяйственных построек на территории садовых, дачных и приусадебных земельных уча</w:t>
      </w:r>
      <w:r>
        <w:rPr>
          <w:rFonts w:ascii="Times New Roman" w:hAnsi="Times New Roman" w:cs="Times New Roman"/>
          <w:sz w:val="24"/>
        </w:rPr>
        <w:t xml:space="preserve">стков до лесных насаждений в лесничествах (лесопарках) – не менее 30 м.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соответствии c ФЗ статьей 32 «Технического регламента о требованиях пожарной безопасности» все запроектированные здания по классу функциональной пожарной опасности в зависимости от и</w:t>
      </w:r>
      <w:r>
        <w:rPr>
          <w:rFonts w:ascii="Times New Roman" w:hAnsi="Times New Roman" w:cs="Times New Roman"/>
          <w:sz w:val="24"/>
        </w:rPr>
        <w:t xml:space="preserve">х назначения, а также от возраста, физического состояния и количества людей, находящихся в здании, сооружении, строении, возможности пребывания их в состоянии сна подразделяются </w:t>
      </w:r>
      <w:r>
        <w:rPr>
          <w:rFonts w:ascii="Times New Roman" w:hAnsi="Times New Roman" w:cs="Times New Roman"/>
          <w:sz w:val="24"/>
        </w:rPr>
        <w:t xml:space="preserve">на</w:t>
      </w:r>
      <w:r>
        <w:rPr>
          <w:rFonts w:ascii="Times New Roman" w:hAnsi="Times New Roman" w:cs="Times New Roman"/>
          <w:sz w:val="24"/>
        </w:rPr>
        <w:t xml:space="preserve">: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Ф</w:t>
      </w:r>
      <w:r>
        <w:rPr>
          <w:rFonts w:ascii="Times New Roman" w:hAnsi="Times New Roman" w:cs="Times New Roman"/>
          <w:sz w:val="24"/>
        </w:rPr>
        <w:t xml:space="preserve">1</w:t>
      </w:r>
      <w:r>
        <w:rPr>
          <w:rFonts w:ascii="Times New Roman" w:hAnsi="Times New Roman" w:cs="Times New Roman"/>
          <w:sz w:val="24"/>
        </w:rPr>
        <w:t xml:space="preserve"> - здания, предназначенные для постоянного проживания и временного пребы</w:t>
      </w:r>
      <w:r>
        <w:rPr>
          <w:rFonts w:ascii="Times New Roman" w:hAnsi="Times New Roman" w:cs="Times New Roman"/>
          <w:sz w:val="24"/>
        </w:rPr>
        <w:t xml:space="preserve">вания людей;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Ф</w:t>
      </w:r>
      <w:r>
        <w:rPr>
          <w:rFonts w:ascii="Times New Roman" w:hAnsi="Times New Roman" w:cs="Times New Roman"/>
          <w:sz w:val="24"/>
        </w:rPr>
        <w:t xml:space="preserve">2</w:t>
      </w:r>
      <w:r>
        <w:rPr>
          <w:rFonts w:ascii="Times New Roman" w:hAnsi="Times New Roman" w:cs="Times New Roman"/>
          <w:sz w:val="24"/>
        </w:rPr>
        <w:t xml:space="preserve"> - здания зрелищных и культурно-просветительных учреждений;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Ф3 - здания организаций по обслуживанию населения;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Ф</w:t>
      </w:r>
      <w:r>
        <w:rPr>
          <w:rFonts w:ascii="Times New Roman" w:hAnsi="Times New Roman" w:cs="Times New Roman"/>
          <w:sz w:val="24"/>
        </w:rPr>
        <w:t xml:space="preserve">4</w:t>
      </w:r>
      <w:r>
        <w:rPr>
          <w:rFonts w:ascii="Times New Roman" w:hAnsi="Times New Roman" w:cs="Times New Roman"/>
          <w:sz w:val="24"/>
        </w:rPr>
        <w:t xml:space="preserve"> – здания научных и образовательных учреждений, научных и проектных организаций, органов управления учреждений;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Ф5 - здания прои</w:t>
      </w:r>
      <w:r>
        <w:rPr>
          <w:rFonts w:ascii="Times New Roman" w:hAnsi="Times New Roman" w:cs="Times New Roman"/>
          <w:sz w:val="24"/>
        </w:rPr>
        <w:t xml:space="preserve">зводственного или складского назначения.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796"/>
        <w:pBdr/>
        <w:spacing/>
        <w:ind/>
        <w:jc w:val="both"/>
        <w:rPr>
          <w:sz w:val="24"/>
        </w:rPr>
      </w:pPr>
      <w:r/>
      <w:bookmarkStart w:id="84" w:name="_Toc132818021"/>
      <w:r/>
      <w:bookmarkStart w:id="85" w:name="_Toc159312095"/>
      <w:r>
        <w:rPr>
          <w:sz w:val="24"/>
        </w:rPr>
        <w:t xml:space="preserve">6.4.4  Противопожарные мероприятия на период устойчивой сухой, жаркой и ветреной погоды, а также при введении особого противопожарного режима на территориях поселения, садоводческих, огороднических и дачных некоммер</w:t>
      </w:r>
      <w:r>
        <w:rPr>
          <w:sz w:val="24"/>
        </w:rPr>
        <w:t xml:space="preserve">ческих объединений граждан, на предприятиях.</w:t>
      </w:r>
      <w:bookmarkEnd w:id="84"/>
      <w:r/>
      <w:bookmarkEnd w:id="85"/>
      <w:r>
        <w:rPr>
          <w:sz w:val="24"/>
        </w:rPr>
      </w:r>
      <w:r>
        <w:rPr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Согласно пункту 17 Правил противопожарного режима в Российской Федерации (утв. постановлением Правительства РФ от 25 апреля 2012 г. N 390) на период устойчивой сухой, жаркой и ветреной погоды, а также при введен</w:t>
      </w:r>
      <w:r>
        <w:rPr>
          <w:rFonts w:ascii="Times New Roman" w:hAnsi="Times New Roman" w:cs="Times New Roman"/>
          <w:sz w:val="24"/>
        </w:rPr>
        <w:t xml:space="preserve">ии особого противопожарного режима на территориях поселений и городских округов, садоводческих, огороднических и дачных некоммерческих объединений граждан, на предприятиях осуществляются следующие мероприятия: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а) введение запрета на разведение костров, про</w:t>
      </w:r>
      <w:r>
        <w:rPr>
          <w:rFonts w:ascii="Times New Roman" w:hAnsi="Times New Roman" w:cs="Times New Roman"/>
          <w:sz w:val="24"/>
        </w:rPr>
        <w:t xml:space="preserve">ведение пожароопасных работ на определенных участках, на топку печей, кухонных очагов и котельных установок;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б) организация патрулирования добровольными пожарными и (или) гражданами Российской Федерации;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в) подготовка для возможного использования в тушении пожаров имеющейся водовозной и землеройной техники;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г) проведение соответствующей разъяснительной работы с гражданами о мерах пожарной безопасности и действиях при пожаре.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796"/>
        <w:pBdr/>
        <w:spacing/>
        <w:ind/>
        <w:rPr>
          <w:sz w:val="24"/>
        </w:rPr>
      </w:pPr>
      <w:r/>
      <w:bookmarkStart w:id="86" w:name="_Toc132818022"/>
      <w:r/>
      <w:bookmarkStart w:id="87" w:name="_Toc159312096"/>
      <w:r>
        <w:rPr>
          <w:sz w:val="24"/>
        </w:rPr>
        <w:t xml:space="preserve">6.4.5 Рекомендации по противопо</w:t>
      </w:r>
      <w:r>
        <w:rPr>
          <w:sz w:val="24"/>
        </w:rPr>
        <w:t xml:space="preserve">жарным мероприятиям для объектов историко-культурного наследия.</w:t>
      </w:r>
      <w:bookmarkEnd w:id="86"/>
      <w:r/>
      <w:bookmarkEnd w:id="87"/>
      <w:r>
        <w:rPr>
          <w:sz w:val="24"/>
        </w:rPr>
      </w:r>
      <w:r>
        <w:rPr>
          <w:sz w:val="24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целях защиты жизни, здоровья, имущества граждан и юридических лиц, государственного и муниципального имущества от пожаров 4 июля 2008 года Государственной Думой принят федеральный закон № 12</w:t>
      </w:r>
      <w:r>
        <w:rPr>
          <w:rFonts w:ascii="Times New Roman" w:hAnsi="Times New Roman" w:cs="Times New Roman"/>
          <w:sz w:val="24"/>
        </w:rPr>
        <w:t xml:space="preserve">3-ФЗ «Технический регламент о требованиях пожарной безопасности», который определяет основные положения технического регулирования в области пожарной безопасности и устанавливает общие требования пожарной безопасности к объектам защиты (продукции), в том ч</w:t>
      </w:r>
      <w:r>
        <w:rPr>
          <w:rFonts w:ascii="Times New Roman" w:hAnsi="Times New Roman" w:cs="Times New Roman"/>
          <w:sz w:val="24"/>
        </w:rPr>
        <w:t xml:space="preserve">исле к зданиям и сооружениям, промышленным</w:t>
      </w:r>
      <w:r>
        <w:rPr>
          <w:rFonts w:ascii="Times New Roman" w:hAnsi="Times New Roman" w:cs="Times New Roman"/>
          <w:sz w:val="24"/>
        </w:rPr>
        <w:t xml:space="preserve"> объектам, пожарно-технической продукции и продукции общего назначения.</w:t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</w:rPr>
        <w:t xml:space="preserve">Положения этого федерального закона об обеспечении пожарной безопасности обязательны для исполнения при проектировании, строительстве, капитал</w:t>
      </w:r>
      <w:r>
        <w:rPr>
          <w:rFonts w:ascii="Times New Roman" w:hAnsi="Times New Roman"/>
          <w:sz w:val="24"/>
        </w:rPr>
        <w:t xml:space="preserve">ьном ремонте, реконструкции, техническом перевооружении, изменении функционального назначения, техническом обслуживании, эксплуатации и утилизации объектов защиты.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796"/>
        <w:pBdr/>
        <w:spacing/>
        <w:ind w:firstLine="851"/>
        <w:jc w:val="both"/>
        <w:rPr>
          <w:rFonts w:ascii="Times New Roman" w:hAnsi="Times New Roman" w:eastAsia="Times New Roman" w:cs="Times New Roman"/>
          <w:sz w:val="24"/>
          <w:szCs w:val="24"/>
        </w:rPr>
      </w:pPr>
      <w:r/>
      <w:bookmarkStart w:id="88" w:name="_Toc159312097"/>
      <w:r>
        <w:rPr>
          <w:rFonts w:ascii="Times New Roman" w:hAnsi="Times New Roman" w:eastAsia="Times New Roman" w:cs="Times New Roman"/>
          <w:sz w:val="24"/>
          <w:szCs w:val="24"/>
        </w:rPr>
        <w:t xml:space="preserve">7. </w:t>
      </w:r>
      <w:bookmarkStart w:id="89" w:name="dst101701"/>
      <w:r/>
      <w:bookmarkEnd w:id="89"/>
      <w:r>
        <w:rPr>
          <w:rFonts w:ascii="Times New Roman" w:hAnsi="Times New Roman" w:eastAsia="Times New Roman" w:cs="Times New Roman"/>
          <w:sz w:val="24"/>
          <w:szCs w:val="24"/>
        </w:rPr>
        <w:t xml:space="preserve"> Перечень земельных участков, которые включаются в границы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населенных пунктов, входящих в состав поселения, или исключаются из их границ, с указанием категорий земель, к которым планируется отнести эти земельные участки, и целей их планируемого использования.</w:t>
      </w:r>
      <w:bookmarkEnd w:id="88"/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Bdr/>
        <w:spacing/>
        <w:ind/>
        <w:rPr/>
      </w:pPr>
      <w:r/>
      <w:r/>
    </w:p>
    <w:p>
      <w:pPr>
        <w:pBdr/>
        <w:spacing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п. 3 ч. 1 ст. 11 Федерального закона</w:t>
      </w:r>
      <w:r>
        <w:rPr>
          <w:rFonts w:ascii="Times New Roman" w:hAnsi="Times New Roman" w:cs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 территорию поселения составляют исторически сложившиеся земли населенных пунктов, прилегающие к ним земли общего пользования, территории традиционного п</w:t>
      </w:r>
      <w:r>
        <w:rPr>
          <w:rFonts w:ascii="Times New Roman" w:hAnsi="Times New Roman" w:cs="Times New Roman"/>
          <w:sz w:val="24"/>
          <w:szCs w:val="24"/>
        </w:rPr>
        <w:t xml:space="preserve">риродопользования населения соответствующего поселения, рекреационные земли, земли для развития поселения.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 ст. 7 Земельного кодекса РФ Земли в Российской Федерации по целевому назначению подразделяются на следующие категории: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земли се</w:t>
      </w:r>
      <w:r>
        <w:rPr>
          <w:rFonts w:ascii="Times New Roman" w:hAnsi="Times New Roman" w:cs="Times New Roman"/>
          <w:sz w:val="24"/>
          <w:szCs w:val="24"/>
        </w:rPr>
        <w:t xml:space="preserve">льскохозяйственного назначения;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земли населенных пунктов;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</w:t>
      </w:r>
      <w:r>
        <w:rPr>
          <w:rFonts w:ascii="Times New Roman" w:hAnsi="Times New Roman" w:cs="Times New Roman"/>
          <w:sz w:val="24"/>
          <w:szCs w:val="24"/>
        </w:rPr>
        <w:t xml:space="preserve">ого назначения;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земли особо охраняемых территорий и объектов;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земли лесного фонда;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земли водного фонда;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земли запаса.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Границы земель вышеуказанных категорий отображены на схеме, входящей с состав проекта генерального плана поселения, а состав и</w:t>
      </w:r>
      <w:r>
        <w:rPr>
          <w:rFonts w:ascii="Times New Roman" w:hAnsi="Times New Roman" w:cs="Times New Roman"/>
          <w:sz w:val="24"/>
          <w:szCs w:val="24"/>
        </w:rPr>
        <w:t xml:space="preserve"> порядок их использования определен Земельным кодексом Российской Федерации и иным действующим законодательством.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Землями сельскохозяйственного назначения признаются земли за границей населенного пункта, предоставленные для нужд сельского хозяйства, а такж</w:t>
      </w:r>
      <w:r>
        <w:rPr>
          <w:rFonts w:ascii="Times New Roman" w:hAnsi="Times New Roman" w:cs="Times New Roman"/>
          <w:sz w:val="24"/>
          <w:szCs w:val="24"/>
        </w:rPr>
        <w:t xml:space="preserve">е предназначенные для этих целей. В состав земель сельскохозяйственного назначения входят сельскохозяйственные угодья, земли, занятые внутрихозяйственными дорогами, коммуникациями, лесными насаждениями, зданиями, строениями, сооружениями, используемые для </w:t>
      </w:r>
      <w:r>
        <w:rPr>
          <w:rFonts w:ascii="Times New Roman" w:hAnsi="Times New Roman" w:cs="Times New Roman"/>
          <w:sz w:val="24"/>
          <w:szCs w:val="24"/>
        </w:rPr>
        <w:t xml:space="preserve">производства, хранения и первичной переработки сельскохозяйственной продукции.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Землями промышленности и иного специального назначения признаются земли, которые расположены за границами населенных пунктов и используются или предназначены для обеспечения дея</w:t>
      </w:r>
      <w:r>
        <w:rPr>
          <w:rFonts w:ascii="Times New Roman" w:hAnsi="Times New Roman" w:cs="Times New Roman"/>
          <w:sz w:val="24"/>
          <w:szCs w:val="24"/>
        </w:rPr>
        <w:t xml:space="preserve">тельности организаций и (или) эксплуатации объектов промышленности, энергетики, транспорта, связи, радиовещания, телевидения, информатики, объектов для обеспечения космической деятельности, объектов обороны и безопасности, осуществления иных специальных за</w:t>
      </w:r>
      <w:r>
        <w:rPr>
          <w:rFonts w:ascii="Times New Roman" w:hAnsi="Times New Roman" w:cs="Times New Roman"/>
          <w:sz w:val="24"/>
          <w:szCs w:val="24"/>
        </w:rPr>
        <w:t xml:space="preserve">дач и права на которые возникли у участников земельных отношений по основаниям, предусмотренным Земельным кодексом</w:t>
      </w:r>
      <w:r>
        <w:rPr>
          <w:rFonts w:ascii="Times New Roman" w:hAnsi="Times New Roman" w:cs="Times New Roman"/>
          <w:sz w:val="24"/>
          <w:szCs w:val="24"/>
        </w:rPr>
        <w:t xml:space="preserve"> РФ, федеральными законами и законами субъектов Российской Федерации. </w:t>
      </w:r>
      <w:r>
        <w:rPr>
          <w:rFonts w:ascii="Times New Roman" w:hAnsi="Times New Roman" w:cs="Times New Roman"/>
          <w:sz w:val="24"/>
          <w:szCs w:val="24"/>
        </w:rPr>
        <w:t xml:space="preserve">Порядок использования отдельных видов земель промышленности и иного спец</w:t>
      </w:r>
      <w:r>
        <w:rPr>
          <w:rFonts w:ascii="Times New Roman" w:hAnsi="Times New Roman" w:cs="Times New Roman"/>
          <w:sz w:val="24"/>
          <w:szCs w:val="24"/>
        </w:rPr>
        <w:t xml:space="preserve">иального назначения, а также установления зон с особыми условиями использования земель данной категории определяется, если иное не установлено Земельным кодексом РФ, Правительством Российской Федерации в отношении указанных земель, находящихся в федерально</w:t>
      </w:r>
      <w:r>
        <w:rPr>
          <w:rFonts w:ascii="Times New Roman" w:hAnsi="Times New Roman" w:cs="Times New Roman"/>
          <w:sz w:val="24"/>
          <w:szCs w:val="24"/>
        </w:rPr>
        <w:t xml:space="preserve">й собственности; органами исполнительной власти субъектов Российской Федерации в отношении указанных земель, находящихся в собственности субъектов Российской Федерации;</w:t>
      </w:r>
      <w:r>
        <w:rPr>
          <w:rFonts w:ascii="Times New Roman" w:hAnsi="Times New Roman" w:cs="Times New Roman"/>
          <w:sz w:val="24"/>
          <w:szCs w:val="24"/>
        </w:rPr>
        <w:t xml:space="preserve"> органами местного самоуправления в отношении указанных земель, находящихся в муниципаль</w:t>
      </w:r>
      <w:r>
        <w:rPr>
          <w:rFonts w:ascii="Times New Roman" w:hAnsi="Times New Roman" w:cs="Times New Roman"/>
          <w:sz w:val="24"/>
          <w:szCs w:val="24"/>
        </w:rPr>
        <w:t xml:space="preserve">ной собственности.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землям лесного фонда относятся лесные земли (земли, покрытые лесной растительностью и не покрытые ею, но предназначенные для ее восстановления, - вырубки, гари, редины, прогалины и другие) и предназначенные для ведения лесного хозяйств</w:t>
      </w:r>
      <w:r>
        <w:rPr>
          <w:rFonts w:ascii="Times New Roman" w:hAnsi="Times New Roman" w:cs="Times New Roman"/>
          <w:sz w:val="24"/>
          <w:szCs w:val="24"/>
        </w:rPr>
        <w:t xml:space="preserve">а нелесные земли (просеки, дороги, болота и другие).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землям водного фонда относятся земли: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покрытые</w:t>
      </w:r>
      <w:r>
        <w:rPr>
          <w:rFonts w:ascii="Times New Roman" w:hAnsi="Times New Roman" w:cs="Times New Roman"/>
          <w:sz w:val="24"/>
          <w:szCs w:val="24"/>
        </w:rPr>
        <w:t xml:space="preserve"> поверхностными водами, сосредоточенными в водных объектах;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занятые</w:t>
      </w:r>
      <w:r>
        <w:rPr>
          <w:rFonts w:ascii="Times New Roman" w:hAnsi="Times New Roman" w:cs="Times New Roman"/>
          <w:sz w:val="24"/>
          <w:szCs w:val="24"/>
        </w:rPr>
        <w:t xml:space="preserve"> гидротехническими и иными сооружениями, расположенными на водных объектах.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Bdr/>
        <w:spacing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 ходе подго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товки проекта генерального плана, в целях развития поселения не выявлена необходимость изменения границ земель населенных пунктов. 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Bdr/>
        <w:spacing/>
        <w:ind/>
        <w:rPr/>
      </w:pPr>
      <w:r/>
      <w:r/>
    </w:p>
    <w:p>
      <w:pPr>
        <w:pStyle w:val="796"/>
        <w:pBdr/>
        <w:spacing/>
        <w:ind w:firstLine="851"/>
        <w:jc w:val="both"/>
        <w:rPr>
          <w:rFonts w:ascii="Times New Roman" w:hAnsi="Times New Roman" w:eastAsia="Times New Roman" w:cs="Times New Roman"/>
          <w:sz w:val="24"/>
          <w:szCs w:val="24"/>
        </w:rPr>
      </w:pPr>
      <w:r/>
      <w:bookmarkStart w:id="90" w:name="_Toc159312098"/>
      <w:r>
        <w:rPr>
          <w:rFonts w:ascii="Times New Roman" w:hAnsi="Times New Roman" w:eastAsia="Times New Roman" w:cs="Times New Roman"/>
          <w:sz w:val="24"/>
          <w:szCs w:val="24"/>
        </w:rPr>
        <w:t xml:space="preserve">8.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значения.</w:t>
      </w:r>
      <w:bookmarkEnd w:id="90"/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Bdr/>
        <w:spacing w:line="360" w:lineRule="auto"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Отсутствуют.</w:t>
      </w:r>
      <w:bookmarkEnd w:id="3"/>
      <w:r/>
      <w:bookmarkEnd w:id="4"/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h="16840" w:orient="landscape" w:w="11907"/>
      <w:pgMar w:top="1134" w:right="851" w:bottom="1134" w:left="1276" w:header="709" w:footer="0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Liberation Serif">
    <w:panose1 w:val="02020603050405020304"/>
  </w:font>
  <w:font w:name="Symbol">
    <w:panose1 w:val="05050102010706020507"/>
  </w:font>
  <w:font w:name="Candara">
    <w:panose1 w:val="020E0502030303020204"/>
  </w:font>
  <w:font w:name="DejaVu Sans">
    <w:panose1 w:val="020B0602030504020204"/>
  </w:font>
  <w:font w:name="Times New Roman CYR">
    <w:panose1 w:val="02020603050405020304"/>
  </w:font>
  <w:font w:name="Arial Black">
    <w:panose1 w:val="020B0A04020102020204"/>
  </w:font>
  <w:font w:name="SimSun">
    <w:panose1 w:val="02010600030101010101"/>
  </w:font>
  <w:font w:name="Wingdings">
    <w:panose1 w:val="05000000000000000000"/>
  </w:font>
  <w:font w:name="Century Schoolbook">
    <w:panose1 w:val="02040604050505020304"/>
  </w:font>
  <w:font w:name="Verdana">
    <w:panose1 w:val="020B0604030504040204"/>
  </w:font>
  <w:font w:name="Sylfaen">
    <w:panose1 w:val="010A0502050306030303"/>
  </w:font>
  <w:font w:name="Lucida Sans Unicode">
    <w:panose1 w:val="020B0602030504020204"/>
  </w:font>
  <w:font w:name="MS Mincho">
    <w:panose1 w:val="02040604050505090304"/>
  </w:font>
  <w:font w:name="Tahoma">
    <w:panose1 w:val="020B0604030504040204"/>
  </w:font>
  <w:font w:name="Trebuchet MS">
    <w:panose1 w:val="020B0603020202020204"/>
  </w:font>
  <w:font w:name="Courier New">
    <w:panose1 w:val="02070309020205020404"/>
  </w:font>
  <w:font w:name="Mangal">
    <w:panose1 w:val="0204050305040603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  <w:font w:name="Times New Roman">
    <w:panose1 w:val="02020603050405020304"/>
  </w:font>
  <w:font w:name="Arial Narrow">
    <w:panose1 w:val="020B060602020203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033455287"/>
      <w:docPartObj>
        <w:docPartGallery w:val="Page Numbers (Bottom of Page)"/>
        <w:docPartUnique w:val="true"/>
      </w:docPartObj>
      <w:rPr/>
    </w:sdtPr>
    <w:sdtContent>
      <w:p>
        <w:pPr>
          <w:pStyle w:val="971"/>
          <w:pBdr/>
          <w:spacing/>
          <w:ind/>
          <w:jc w:val="center"/>
          <w:rPr/>
        </w:pPr>
        <w:r>
          <w:rPr>
            <w:lang w:eastAsia="ru-RU"/>
          </w:rPr>
          <mc:AlternateContent>
            <mc:Choice Requires="wpg">
              <w:drawing>
                <wp:inline xmlns:wp="http://schemas.openxmlformats.org/drawingml/2006/wordprocessingDrawing" distT="0" distB="0" distL="0" distR="0">
                  <wp:extent cx="5467350" cy="45085"/>
                  <wp:effectExtent l="9525" t="9525" r="0" b="2540"/>
                  <wp:docPr id="1" name="AutoShape 1" descr="Light horizontal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Pr id="0" name=""/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 id="shape 0" o:spid="_x0000_s0" o:spt="110" type="#_x0000_t110" style="width:430.50pt;height:3.55pt;mso-wrap-distance-left:0.00pt;mso-wrap-distance-top:0.00pt;mso-wrap-distance-right:0.00pt;mso-wrap-distance-bottom:0.00pt;flip:y;visibility:visible;" fillcolor="#000000" stroked="f">
                  <v:fill opacity="0f"/>
                </v:shape>
              </w:pict>
            </mc:Fallback>
          </mc:AlternateContent>
        </w:r>
        <w:r/>
      </w:p>
      <w:p>
        <w:pPr>
          <w:pStyle w:val="971"/>
          <w:pBdr/>
          <w:spacing/>
          <w:ind/>
          <w:jc w:val="both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</w:rPr>
          <w:t xml:space="preserve">АО «РЦПД «КАДАСТР» 2024 г.                                                </w:t>
        </w: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 xml:space="preserve">PAGE    \* MERGEFORMAT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sz w:val="24"/>
          </w:rPr>
          <w:t xml:space="preserve">5</w:t>
        </w:r>
        <w:r>
          <w:rPr>
            <w:rFonts w:ascii="Times New Roman" w:hAnsi="Times New Roman" w:cs="Times New Roman"/>
            <w:sz w:val="24"/>
          </w:rPr>
          <w:fldChar w:fldCharType="end"/>
        </w:r>
        <w:r>
          <w:rPr>
            <w:rFonts w:ascii="Times New Roman" w:hAnsi="Times New Roman" w:cs="Times New Roman"/>
            <w:sz w:val="24"/>
          </w:rPr>
        </w:r>
        <w:r>
          <w:rPr>
            <w:rFonts w:ascii="Times New Roman" w:hAnsi="Times New Roman" w:cs="Times New Roman"/>
            <w:sz w:val="24"/>
          </w:rPr>
        </w:r>
      </w:p>
    </w:sdtContent>
  </w:sdt>
  <w:p>
    <w:pPr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9"/>
      <w:pBdr/>
      <w:spacing/>
      <w:ind/>
      <w:jc w:val="center"/>
      <w:rPr>
        <w:u w:val="single"/>
      </w:rPr>
    </w:pPr>
    <w:r>
      <w:rPr>
        <w:rFonts w:ascii="Times New Roman" w:hAnsi="Times New Roman" w:cs="Times New Roman" w:eastAsiaTheme="majorEastAsia"/>
        <w:sz w:val="24"/>
        <w:szCs w:val="24"/>
        <w:u w:val="single"/>
      </w:rPr>
      <w:t xml:space="preserve">Генеральный план </w:t>
    </w:r>
    <w:r>
      <w:rPr>
        <w:rFonts w:ascii="Times New Roman" w:hAnsi="Times New Roman" w:cs="Times New Roman" w:eastAsiaTheme="majorEastAsia"/>
        <w:sz w:val="24"/>
        <w:szCs w:val="24"/>
        <w:u w:val="single"/>
      </w:rPr>
      <w:t xml:space="preserve">Большемордовско</w:t>
    </w:r>
    <w:r>
      <w:rPr>
        <w:rFonts w:ascii="Times New Roman" w:hAnsi="Times New Roman" w:cs="Times New Roman" w:eastAsiaTheme="majorEastAsia"/>
        <w:sz w:val="24"/>
        <w:szCs w:val="24"/>
        <w:u w:val="single"/>
      </w:rPr>
      <w:noBreakHyphen/>
      <w:t xml:space="preserve">П</w:t>
    </w:r>
    <w:r>
      <w:rPr>
        <w:rFonts w:ascii="Times New Roman" w:hAnsi="Times New Roman" w:cs="Times New Roman" w:eastAsiaTheme="majorEastAsia"/>
        <w:sz w:val="24"/>
        <w:szCs w:val="24"/>
        <w:u w:val="single"/>
      </w:rPr>
      <w:t xml:space="preserve">ошатского</w:t>
    </w:r>
    <w:r>
      <w:rPr>
        <w:rFonts w:ascii="Times New Roman" w:hAnsi="Times New Roman" w:cs="Times New Roman" w:eastAsiaTheme="majorEastAsia"/>
        <w:sz w:val="24"/>
        <w:szCs w:val="24"/>
        <w:u w:val="single"/>
      </w:rPr>
      <w:t xml:space="preserve"> сельского поселения</w:t>
    </w:r>
    <w:r>
      <w:rPr>
        <w:u w:val="single"/>
      </w:rPr>
    </w:r>
    <w:r>
      <w:rPr>
        <w:u w:val="single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"/>
      <w:numFmt w:val="bullet"/>
      <w:pPr>
        <w:pBdr/>
        <w:spacing/>
        <w:ind w:hanging="360" w:left="1287"/>
      </w:pPr>
      <w:rPr>
        <w:rFonts w:hint="default" w:ascii="Wingdings" w:hAnsi="Wingdings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2007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727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447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167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887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607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327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7047"/>
      </w:pPr>
      <w:rPr>
        <w:rFonts w:hint="default" w:ascii="Wingdings" w:hAnsi="Wingdings"/>
      </w:rPr>
      <w:start w:val="1"/>
      <w:suff w:val="space"/>
    </w:lvl>
  </w:abstractNum>
  <w:abstractNum w:abstractNumId="1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  <w:color w:val="000000"/>
        <w:sz w:val="20"/>
      </w:rPr>
      <w:start w:val="1"/>
      <w:suff w:val="space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  <w:color w:val="000000"/>
        <w:sz w:val="20"/>
      </w:rPr>
      <w:start w:val="1"/>
      <w:suff w:val="space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  <w:color w:val="000000"/>
        <w:sz w:val="20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  <w:color w:val="000000"/>
        <w:sz w:val="20"/>
      </w:rPr>
      <w:start w:val="1"/>
      <w:suff w:val="space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  <w:color w:val="000000"/>
        <w:sz w:val="20"/>
      </w:rPr>
      <w:start w:val="1"/>
      <w:suff w:val="space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  <w:color w:val="000000"/>
        <w:sz w:val="20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  <w:color w:val="000000"/>
        <w:sz w:val="20"/>
      </w:rPr>
      <w:start w:val="1"/>
      <w:suff w:val="space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  <w:color w:val="000000"/>
        <w:sz w:val="20"/>
      </w:rPr>
      <w:start w:val="1"/>
      <w:suff w:val="space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  <w:color w:val="000000"/>
        <w:sz w:val="20"/>
      </w:rPr>
      <w:start w:val="1"/>
      <w:suff w:val="space"/>
    </w:lvl>
  </w:abstractNum>
  <w:abstractNum w:abstractNumId="2">
    <w:lvl w:ilvl="0">
      <w:isLgl w:val="false"/>
      <w:lvlJc w:val="left"/>
      <w:lvlText w:val="·"/>
      <w:numFmt w:val="none"/>
      <w:pPr>
        <w:pBdr/>
        <w:tabs>
          <w:tab w:val="num" w:leader="none" w:pos="0"/>
        </w:tabs>
        <w:spacing/>
        <w:ind w:hanging="432" w:left="432"/>
      </w:pPr>
      <w:rPr/>
      <w:start w:val="1"/>
      <w:suff w:val="nothing"/>
    </w:lvl>
    <w:lvl w:ilvl="1">
      <w:isLgl w:val="false"/>
      <w:lvlJc w:val="left"/>
      <w:lvlText w:val="o"/>
      <w:numFmt w:val="none"/>
      <w:pPr>
        <w:pBdr/>
        <w:tabs>
          <w:tab w:val="num" w:leader="none" w:pos="0"/>
        </w:tabs>
        <w:spacing/>
        <w:ind w:hanging="576" w:left="576"/>
      </w:pPr>
      <w:rPr/>
      <w:start w:val="1"/>
      <w:suff w:val="nothing"/>
    </w:lvl>
    <w:lvl w:ilvl="2">
      <w:isLgl w:val="false"/>
      <w:lvlJc w:val="left"/>
      <w:lvlText w:val="§"/>
      <w:numFmt w:val="none"/>
      <w:pPr>
        <w:pBdr/>
        <w:tabs>
          <w:tab w:val="num" w:leader="none" w:pos="0"/>
        </w:tabs>
        <w:spacing/>
        <w:ind w:hanging="720" w:left="720"/>
      </w:pPr>
      <w:rPr/>
      <w:start w:val="1"/>
      <w:suff w:val="nothing"/>
    </w:lvl>
    <w:lvl w:ilvl="3">
      <w:isLgl w:val="false"/>
      <w:lvlJc w:val="left"/>
      <w:lvlText w:val="·"/>
      <w:numFmt w:val="none"/>
      <w:pPr>
        <w:pBdr/>
        <w:tabs>
          <w:tab w:val="num" w:leader="none" w:pos="0"/>
        </w:tabs>
        <w:spacing/>
        <w:ind w:hanging="864" w:left="864"/>
      </w:pPr>
      <w:rPr/>
      <w:start w:val="1"/>
      <w:suff w:val="nothing"/>
    </w:lvl>
    <w:lvl w:ilvl="4">
      <w:isLgl w:val="false"/>
      <w:lvlJc w:val="left"/>
      <w:lvlText w:val="o"/>
      <w:numFmt w:val="none"/>
      <w:pPr>
        <w:pBdr/>
        <w:tabs>
          <w:tab w:val="num" w:leader="none" w:pos="0"/>
        </w:tabs>
        <w:spacing/>
        <w:ind w:hanging="1008" w:left="1008"/>
      </w:pPr>
      <w:rPr/>
      <w:start w:val="1"/>
      <w:suff w:val="nothing"/>
    </w:lvl>
    <w:lvl w:ilvl="5">
      <w:isLgl w:val="false"/>
      <w:lvlJc w:val="left"/>
      <w:lvlText w:val="§"/>
      <w:numFmt w:val="none"/>
      <w:pPr>
        <w:pBdr/>
        <w:tabs>
          <w:tab w:val="num" w:leader="none" w:pos="0"/>
        </w:tabs>
        <w:spacing/>
        <w:ind w:hanging="1152" w:left="1152"/>
      </w:pPr>
      <w:rPr/>
      <w:start w:val="1"/>
      <w:suff w:val="nothing"/>
    </w:lvl>
    <w:lvl w:ilvl="6">
      <w:isLgl w:val="false"/>
      <w:lvlJc w:val="left"/>
      <w:lvlText w:val="·"/>
      <w:numFmt w:val="none"/>
      <w:pPr>
        <w:pBdr/>
        <w:tabs>
          <w:tab w:val="num" w:leader="none" w:pos="0"/>
        </w:tabs>
        <w:spacing/>
        <w:ind w:hanging="1296" w:left="1296"/>
      </w:pPr>
      <w:rPr/>
      <w:start w:val="1"/>
      <w:suff w:val="nothing"/>
    </w:lvl>
    <w:lvl w:ilvl="7">
      <w:isLgl w:val="false"/>
      <w:lvlJc w:val="left"/>
      <w:lvlText w:val="o"/>
      <w:numFmt w:val="none"/>
      <w:pPr>
        <w:pBdr/>
        <w:tabs>
          <w:tab w:val="num" w:leader="none" w:pos="0"/>
        </w:tabs>
        <w:spacing/>
        <w:ind w:hanging="1440" w:left="1440"/>
      </w:pPr>
      <w:rPr/>
      <w:start w:val="1"/>
      <w:suff w:val="nothing"/>
    </w:lvl>
    <w:lvl w:ilvl="8">
      <w:isLgl w:val="false"/>
      <w:lvlJc w:val="left"/>
      <w:lvlText w:val="§"/>
      <w:numFmt w:val="none"/>
      <w:pPr>
        <w:pBdr/>
        <w:tabs>
          <w:tab w:val="num" w:leader="none" w:pos="0"/>
        </w:tabs>
        <w:spacing/>
        <w:ind w:hanging="1584" w:left="1584"/>
      </w:pPr>
      <w:rPr/>
      <w:start w:val="1"/>
      <w:suff w:val="nothing"/>
    </w:lvl>
  </w:abstractNum>
  <w:abstractNum w:abstractNumId="3">
    <w:lvl w:ilvl="0">
      <w:isLgl w:val="false"/>
      <w:lvlJc w:val="left"/>
      <w:lvlText w:val="%1."/>
      <w:numFmt w:val="decimal"/>
      <w:pPr>
        <w:pBdr/>
        <w:spacing/>
        <w:ind w:hanging="360" w:left="1287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2007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727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447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4167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887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607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327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7047"/>
      </w:pPr>
      <w:rPr/>
      <w:start w:val="1"/>
      <w:suff w:val="space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cs="Times New Roman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>
        <w:rFonts w:cs="Times New Roman"/>
      </w:rPr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>
        <w:rFonts w:cs="Times New Roman"/>
      </w:rPr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>
        <w:rFonts w:cs="Times New Roman"/>
      </w:rPr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>
        <w:rFonts w:cs="Times New Roman"/>
      </w:rPr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>
        <w:rFonts w:cs="Times New Roman"/>
      </w:rPr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>
        <w:rFonts w:cs="Times New Roman"/>
      </w:rPr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>
        <w:rFonts w:cs="Times New Roman"/>
      </w:rPr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>
        <w:rFonts w:cs="Times New Roman"/>
      </w:rPr>
      <w:start w:val="1"/>
      <w:suff w:val="space"/>
    </w:lvl>
  </w:abstractNum>
  <w:abstractNum w:abstractNumId="5">
    <w:lvl w:ilvl="0">
      <w:isLgl w:val="false"/>
      <w:lvlJc w:val="left"/>
      <w:lvlText w:val="%1."/>
      <w:numFmt w:val="decimal"/>
      <w:pPr>
        <w:pBdr/>
        <w:spacing/>
        <w:ind w:hanging="1470" w:left="2321"/>
      </w:pPr>
      <w:pStyle w:val="1037"/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931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651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371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4091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811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531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6251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971"/>
      </w:pPr>
      <w:rPr/>
      <w:start w:val="1"/>
      <w:suff w:val="space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08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180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52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24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396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468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40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120"/>
      </w:pPr>
      <w:rPr/>
      <w:start w:val="1"/>
      <w:suff w:val="space"/>
    </w:lvl>
  </w:abstractNum>
  <w:abstractNum w:abstractNumId="7">
    <w:lvl w:ilvl="0">
      <w:isLgl w:val="false"/>
      <w:lvlJc w:val="left"/>
      <w:lvlText w:val="%1."/>
      <w:numFmt w:val="decimal"/>
      <w:pPr>
        <w:pBdr/>
        <w:spacing/>
        <w:ind w:hanging="360" w:left="928"/>
      </w:pPr>
      <w:rPr/>
      <w:start w:val="1"/>
      <w:suff w:val="space"/>
    </w:lvl>
    <w:lvl w:ilvl="1">
      <w:isLgl w:val="true"/>
      <w:lvlJc w:val="left"/>
      <w:lvlText w:val="%1.%2."/>
      <w:numFmt w:val="decimal"/>
      <w:pPr>
        <w:pBdr/>
        <w:spacing/>
        <w:ind w:hanging="720" w:left="1440"/>
      </w:pPr>
      <w:rPr>
        <w:rFonts w:hint="default"/>
      </w:rPr>
      <w:start w:val="1"/>
      <w:suff w:val="space"/>
    </w:lvl>
    <w:lvl w:ilvl="2">
      <w:isLgl w:val="true"/>
      <w:lvlJc w:val="left"/>
      <w:lvlText w:val="%1.%2.%3."/>
      <w:numFmt w:val="decimal"/>
      <w:pPr>
        <w:pBdr/>
        <w:spacing/>
        <w:ind w:hanging="720" w:left="1440"/>
      </w:pPr>
      <w:rPr>
        <w:rFonts w:hint="default"/>
      </w:rPr>
      <w:start w:val="1"/>
      <w:suff w:val="space"/>
    </w:lvl>
    <w:lvl w:ilvl="3">
      <w:isLgl w:val="true"/>
      <w:lvlJc w:val="left"/>
      <w:lvlText w:val="%1.%2.%3.%4."/>
      <w:numFmt w:val="decimal"/>
      <w:pPr>
        <w:pBdr/>
        <w:spacing/>
        <w:ind w:hanging="1080" w:left="1800"/>
      </w:pPr>
      <w:rPr>
        <w:rFonts w:hint="default"/>
      </w:rPr>
      <w:start w:val="1"/>
      <w:suff w:val="space"/>
    </w:lvl>
    <w:lvl w:ilvl="4">
      <w:isLgl w:val="true"/>
      <w:lvlJc w:val="left"/>
      <w:lvlText w:val="%1.%2.%3.%4.%5."/>
      <w:numFmt w:val="decimal"/>
      <w:pPr>
        <w:pBdr/>
        <w:spacing/>
        <w:ind w:hanging="1080" w:left="1800"/>
      </w:pPr>
      <w:rPr>
        <w:rFonts w:hint="default"/>
      </w:rPr>
      <w:start w:val="1"/>
      <w:suff w:val="space"/>
    </w:lvl>
    <w:lvl w:ilvl="5">
      <w:isLgl w:val="true"/>
      <w:lvlJc w:val="left"/>
      <w:lvlText w:val="%1.%2.%3.%4.%5.%6."/>
      <w:numFmt w:val="decimal"/>
      <w:pPr>
        <w:pBdr/>
        <w:spacing/>
        <w:ind w:hanging="1440" w:left="2160"/>
      </w:pPr>
      <w:rPr>
        <w:rFonts w:hint="default"/>
      </w:rPr>
      <w:start w:val="1"/>
      <w:suff w:val="space"/>
    </w:lvl>
    <w:lvl w:ilvl="6">
      <w:isLgl w:val="true"/>
      <w:lvlJc w:val="left"/>
      <w:lvlText w:val="%1.%2.%3.%4.%5.%6.%7."/>
      <w:numFmt w:val="decimal"/>
      <w:pPr>
        <w:pBdr/>
        <w:spacing/>
        <w:ind w:hanging="1800" w:left="2520"/>
      </w:pPr>
      <w:rPr>
        <w:rFonts w:hint="default"/>
      </w:rPr>
      <w:start w:val="1"/>
      <w:suff w:val="space"/>
    </w:lvl>
    <w:lvl w:ilvl="7">
      <w:isLgl w:val="true"/>
      <w:lvlJc w:val="left"/>
      <w:lvlText w:val="%1.%2.%3.%4.%5.%6.%7.%8."/>
      <w:numFmt w:val="decimal"/>
      <w:pPr>
        <w:pBdr/>
        <w:spacing/>
        <w:ind w:hanging="1800" w:left="2520"/>
      </w:pPr>
      <w:rPr>
        <w:rFonts w:hint="default"/>
      </w:rPr>
      <w:start w:val="1"/>
      <w:suff w:val="space"/>
    </w:lvl>
    <w:lvl w:ilvl="8">
      <w:isLgl w:val="true"/>
      <w:lvlJc w:val="left"/>
      <w:lvlText w:val="%1.%2.%3.%4.%5.%6.%7.%8.%9."/>
      <w:numFmt w:val="decimal"/>
      <w:pPr>
        <w:pBdr/>
        <w:spacing/>
        <w:ind w:hanging="2160" w:left="2880"/>
      </w:pPr>
      <w:rPr>
        <w:rFonts w:hint="default"/>
      </w:rPr>
      <w:start w:val="1"/>
      <w:suff w:val="space"/>
    </w:lvl>
  </w:abstractNum>
  <w:abstractNum w:abstractNumId="8">
    <w:lvl w:ilvl="0">
      <w:isLgl w:val="false"/>
      <w:lvlJc w:val="left"/>
      <w:lvlText w:val=""/>
      <w:numFmt w:val="bullet"/>
      <w:pPr>
        <w:pBdr/>
        <w:spacing/>
        <w:ind w:hanging="360" w:left="1287"/>
      </w:pPr>
      <w:rPr>
        <w:rFonts w:hint="default" w:ascii="Wingdings" w:hAnsi="Wingdings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2007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727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447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167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887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607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327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7047"/>
      </w:pPr>
      <w:rPr>
        <w:rFonts w:hint="default" w:ascii="Wingdings" w:hAnsi="Wingdings"/>
      </w:rPr>
      <w:start w:val="1"/>
      <w:suff w:val="space"/>
    </w:lvl>
  </w:abstractNum>
  <w:abstractNum w:abstractNumId="9">
    <w:lvl w:ilvl="0">
      <w:isLgl w:val="false"/>
      <w:lvlJc w:val="left"/>
      <w:lvlText w:val="-"/>
      <w:numFmt w:val="bullet"/>
      <w:pPr>
        <w:pBdr/>
        <w:spacing/>
        <w:ind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  <w:start w:val="1"/>
      <w:suff w:val="space"/>
    </w:lvl>
    <w:lvl w:ilvl="1">
      <w:isLgl w:val="false"/>
      <w:lvlJc w:val="left"/>
      <w:lvlText w:val="晈㽘=偸朼㻀=晈㽘=偸朼ヰ˶㺴=ꔾ晈㽶=ㄘ˶㻜="/>
      <w:numFmt w:val="decimal"/>
      <w:pPr>
        <w:pBdr/>
        <w:spacing/>
        <w:ind/>
      </w:pPr>
      <w:rPr/>
      <w:start w:val="1"/>
      <w:suff w:val="space"/>
    </w:lvl>
    <w:lvl w:ilvl="2">
      <w:isLgl w:val="false"/>
      <w:lvlJc w:val="left"/>
      <w:lvlText w:val="晈㽘=偸朼㻀=晈㽘=偸朼ヰ˶㺴=ꔾ晈㽶=ㄘ˶㻜="/>
      <w:numFmt w:val="decimal"/>
      <w:pPr>
        <w:pBdr/>
        <w:spacing/>
        <w:ind/>
      </w:pPr>
      <w:rPr/>
      <w:start w:val="1"/>
      <w:suff w:val="space"/>
    </w:lvl>
    <w:lvl w:ilvl="3">
      <w:isLgl w:val="false"/>
      <w:lvlJc w:val="left"/>
      <w:lvlText w:val="晈㽘=偸朼㻀=晈㽘=偸朼ヰ˶㺴=ꔾ晈㽶=ㄘ˶㻜="/>
      <w:numFmt w:val="decimal"/>
      <w:pPr>
        <w:pBdr/>
        <w:spacing/>
        <w:ind/>
      </w:pPr>
      <w:rPr/>
      <w:start w:val="1"/>
      <w:suff w:val="space"/>
    </w:lvl>
    <w:lvl w:ilvl="4">
      <w:isLgl w:val="false"/>
      <w:lvlJc w:val="left"/>
      <w:lvlText w:val="晈㽘=偸朼㻀=晈㽘=偸朼ヰ˶㺴=ꔾ晈㽶=ㄘ˶㻜="/>
      <w:numFmt w:val="decimal"/>
      <w:pPr>
        <w:pBdr/>
        <w:spacing/>
        <w:ind/>
      </w:pPr>
      <w:rPr/>
      <w:start w:val="1"/>
      <w:suff w:val="space"/>
    </w:lvl>
    <w:lvl w:ilvl="5">
      <w:isLgl w:val="false"/>
      <w:lvlJc w:val="left"/>
      <w:lvlText w:val="晈㽘=偸朼㻀=晈㽘=偸朼ヰ˶㺴=ꔾ晈㽶=ㄘ˶㻜="/>
      <w:numFmt w:val="decimal"/>
      <w:pPr>
        <w:pBdr/>
        <w:spacing/>
        <w:ind/>
      </w:pPr>
      <w:rPr/>
      <w:start w:val="1"/>
      <w:suff w:val="space"/>
    </w:lvl>
    <w:lvl w:ilvl="6">
      <w:isLgl w:val="false"/>
      <w:lvlJc w:val="left"/>
      <w:lvlText w:val="晈㽘=偸朼㻀=晈㽘=偸朼ヰ˶㺴=ꔾ晈㽶=ㄘ˶㻜="/>
      <w:numFmt w:val="decimal"/>
      <w:pPr>
        <w:pBdr/>
        <w:spacing/>
        <w:ind/>
      </w:pPr>
      <w:rPr/>
      <w:start w:val="1"/>
      <w:suff w:val="space"/>
    </w:lvl>
    <w:lvl w:ilvl="7">
      <w:isLgl w:val="false"/>
      <w:lvlJc w:val="left"/>
      <w:lvlText w:val="晈㽘=偸朼㻀=晈㽘=偸朼ヰ˶㺴=ꔾ晈㽶=ㄘ˶㻜="/>
      <w:numFmt w:val="decimal"/>
      <w:pPr>
        <w:pBdr/>
        <w:spacing/>
        <w:ind/>
      </w:pPr>
      <w:rPr/>
      <w:start w:val="1"/>
      <w:suff w:val="space"/>
    </w:lvl>
    <w:lvl w:ilvl="8">
      <w:isLgl w:val="false"/>
      <w:lvlJc w:val="left"/>
      <w:lvlText w:val="晈㽘=偸朼㻀=晈㽘=偸朼ヰ˶㺴=ꔾ晈㽶=ㄘ˶㻜="/>
      <w:numFmt w:val="decimal"/>
      <w:pPr>
        <w:pBdr/>
        <w:spacing/>
        <w:ind/>
      </w:pPr>
      <w:rPr/>
      <w:start w:val="1"/>
      <w:suff w:val="space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  <w:start w:val="4"/>
      <w:suff w:val="space"/>
    </w:lvl>
    <w:lvl w:ilvl="1">
      <w:isLgl w:val="false"/>
      <w:lvlJc w:val="left"/>
      <w:lvlText w:val="婗晇 晈趴搣ヰö 媨㺴=ꔾ晈㽶=ㄘ˶"/>
      <w:numFmt w:val="decimal"/>
      <w:pPr>
        <w:pBdr/>
        <w:spacing/>
        <w:ind/>
      </w:pPr>
      <w:rPr/>
      <w:start w:val="1"/>
      <w:suff w:val="space"/>
    </w:lvl>
    <w:lvl w:ilvl="2">
      <w:isLgl w:val="false"/>
      <w:lvlJc w:val="left"/>
      <w:lvlText w:val="婗晇 晈趴搣ヰö 媨㺴=ꔾ晈㽶=ㄘ˶"/>
      <w:numFmt w:val="decimal"/>
      <w:pPr>
        <w:pBdr/>
        <w:spacing/>
        <w:ind/>
      </w:pPr>
      <w:rPr/>
      <w:start w:val="1"/>
      <w:suff w:val="space"/>
    </w:lvl>
    <w:lvl w:ilvl="3">
      <w:isLgl w:val="false"/>
      <w:lvlJc w:val="left"/>
      <w:lvlText w:val="婗晇 晈趴搣ヰö 媨㺴=ꔾ晈㽶=ㄘ˶"/>
      <w:numFmt w:val="decimal"/>
      <w:pPr>
        <w:pBdr/>
        <w:spacing/>
        <w:ind/>
      </w:pPr>
      <w:rPr/>
      <w:start w:val="1"/>
      <w:suff w:val="space"/>
    </w:lvl>
    <w:lvl w:ilvl="4">
      <w:isLgl w:val="false"/>
      <w:lvlJc w:val="left"/>
      <w:lvlText w:val="婗晇 晈趴搣ヰö 媨㺴=ꔾ晈㽶=ㄘ˶"/>
      <w:numFmt w:val="decimal"/>
      <w:pPr>
        <w:pBdr/>
        <w:spacing/>
        <w:ind/>
      </w:pPr>
      <w:rPr/>
      <w:start w:val="1"/>
      <w:suff w:val="space"/>
    </w:lvl>
    <w:lvl w:ilvl="5">
      <w:isLgl w:val="false"/>
      <w:lvlJc w:val="left"/>
      <w:lvlText w:val="婗晇 晈趴搣ヰö 媨㺴=ꔾ晈㽶=ㄘ˶"/>
      <w:numFmt w:val="decimal"/>
      <w:pPr>
        <w:pBdr/>
        <w:spacing/>
        <w:ind/>
      </w:pPr>
      <w:rPr/>
      <w:start w:val="1"/>
      <w:suff w:val="space"/>
    </w:lvl>
    <w:lvl w:ilvl="6">
      <w:isLgl w:val="false"/>
      <w:lvlJc w:val="left"/>
      <w:lvlText w:val="婗晇 晈趴搣ヰö 媨㺴=ꔾ晈㽶=ㄘ˶"/>
      <w:numFmt w:val="decimal"/>
      <w:pPr>
        <w:pBdr/>
        <w:spacing/>
        <w:ind/>
      </w:pPr>
      <w:rPr/>
      <w:start w:val="1"/>
      <w:suff w:val="space"/>
    </w:lvl>
    <w:lvl w:ilvl="7">
      <w:isLgl w:val="false"/>
      <w:lvlJc w:val="left"/>
      <w:lvlText w:val="婗晇 晈趴搣ヰö 媨㺴=ꔾ晈㽶=ㄘ˶"/>
      <w:numFmt w:val="decimal"/>
      <w:pPr>
        <w:pBdr/>
        <w:spacing/>
        <w:ind/>
      </w:pPr>
      <w:rPr/>
      <w:start w:val="1"/>
      <w:suff w:val="space"/>
    </w:lvl>
    <w:lvl w:ilvl="8">
      <w:isLgl w:val="false"/>
      <w:lvlJc w:val="left"/>
      <w:lvlText w:val="婗晇 晈趴搣ヰö 媨㺴=ꔾ晈㽶=ㄘ˶"/>
      <w:numFmt w:val="decimal"/>
      <w:pPr>
        <w:pBdr/>
        <w:spacing/>
        <w:ind/>
      </w:pPr>
      <w:rPr/>
      <w:start w:val="1"/>
      <w:suff w:val="space"/>
    </w:lvl>
  </w:abstractNum>
  <w:abstractNum w:abstractNumId="11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12">
    <w:lvl w:ilvl="0">
      <w:isLgl w:val="false"/>
      <w:lvlJc w:val="left"/>
      <w:lvlText w:val=""/>
      <w:numFmt w:val="bullet"/>
      <w:pPr>
        <w:pBdr/>
        <w:spacing/>
        <w:ind w:hanging="360" w:left="1571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291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3011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731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451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171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891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611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331"/>
      </w:pPr>
      <w:rPr>
        <w:rFonts w:hint="default" w:ascii="Wingdings" w:hAnsi="Wingdings"/>
      </w:rPr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  <w:start w:val="7"/>
      <w:suff w:val="space"/>
    </w:lvl>
    <w:lvl w:ilvl="1">
      <w:isLgl w:val="false"/>
      <w:lvlJc w:val="left"/>
      <w:lvlText w:val="晈㽘=偸朼㻀=晈㽘=偸朼ヰ˶㺴=ꔾ晈㽶=ㄘ˶㻜="/>
      <w:numFmt w:val="decimal"/>
      <w:pPr>
        <w:pBdr/>
        <w:spacing/>
        <w:ind/>
      </w:pPr>
      <w:rPr/>
      <w:start w:val="1"/>
      <w:suff w:val="space"/>
    </w:lvl>
    <w:lvl w:ilvl="2">
      <w:isLgl w:val="false"/>
      <w:lvlJc w:val="left"/>
      <w:lvlText w:val="晈㽘=偸朼㻀=晈㽘=偸朼ヰ˶㺴=ꔾ晈㽶=ㄘ˶㻜="/>
      <w:numFmt w:val="decimal"/>
      <w:pPr>
        <w:pBdr/>
        <w:spacing/>
        <w:ind/>
      </w:pPr>
      <w:rPr/>
      <w:start w:val="1"/>
      <w:suff w:val="space"/>
    </w:lvl>
    <w:lvl w:ilvl="3">
      <w:isLgl w:val="false"/>
      <w:lvlJc w:val="left"/>
      <w:lvlText w:val="晈㽘=偸朼㻀=晈㽘=偸朼ヰ˶㺴=ꔾ晈㽶=ㄘ˶㻜="/>
      <w:numFmt w:val="decimal"/>
      <w:pPr>
        <w:pBdr/>
        <w:spacing/>
        <w:ind/>
      </w:pPr>
      <w:rPr/>
      <w:start w:val="1"/>
      <w:suff w:val="space"/>
    </w:lvl>
    <w:lvl w:ilvl="4">
      <w:isLgl w:val="false"/>
      <w:lvlJc w:val="left"/>
      <w:lvlText w:val="晈㽘=偸朼㻀=晈㽘=偸朼ヰ˶㺴=ꔾ晈㽶=ㄘ˶㻜="/>
      <w:numFmt w:val="decimal"/>
      <w:pPr>
        <w:pBdr/>
        <w:spacing/>
        <w:ind/>
      </w:pPr>
      <w:rPr/>
      <w:start w:val="1"/>
      <w:suff w:val="space"/>
    </w:lvl>
    <w:lvl w:ilvl="5">
      <w:isLgl w:val="false"/>
      <w:lvlJc w:val="left"/>
      <w:lvlText w:val="晈㽘=偸朼㻀=晈㽘=偸朼ヰ˶㺴=ꔾ晈㽶=ㄘ˶㻜="/>
      <w:numFmt w:val="decimal"/>
      <w:pPr>
        <w:pBdr/>
        <w:spacing/>
        <w:ind/>
      </w:pPr>
      <w:rPr/>
      <w:start w:val="1"/>
      <w:suff w:val="space"/>
    </w:lvl>
    <w:lvl w:ilvl="6">
      <w:isLgl w:val="false"/>
      <w:lvlJc w:val="left"/>
      <w:lvlText w:val="晈㽘=偸朼㻀=晈㽘=偸朼ヰ˶㺴=ꔾ晈㽶=ㄘ˶㻜="/>
      <w:numFmt w:val="decimal"/>
      <w:pPr>
        <w:pBdr/>
        <w:spacing/>
        <w:ind/>
      </w:pPr>
      <w:rPr/>
      <w:start w:val="1"/>
      <w:suff w:val="space"/>
    </w:lvl>
    <w:lvl w:ilvl="7">
      <w:isLgl w:val="false"/>
      <w:lvlJc w:val="left"/>
      <w:lvlText w:val="晈㽘=偸朼㻀=晈㽘=偸朼ヰ˶㺴=ꔾ晈㽶=ㄘ˶㻜="/>
      <w:numFmt w:val="decimal"/>
      <w:pPr>
        <w:pBdr/>
        <w:spacing/>
        <w:ind/>
      </w:pPr>
      <w:rPr/>
      <w:start w:val="1"/>
      <w:suff w:val="space"/>
    </w:lvl>
    <w:lvl w:ilvl="8">
      <w:isLgl w:val="false"/>
      <w:lvlJc w:val="left"/>
      <w:lvlText w:val="晈㽘=偸朼㻀=晈㽘=偸朼ヰ˶㺴=ꔾ晈㽶=ㄘ˶㻜="/>
      <w:numFmt w:val="decimal"/>
      <w:pPr>
        <w:pBdr/>
        <w:spacing/>
        <w:ind/>
      </w:pPr>
      <w:rPr/>
      <w:start w:val="1"/>
      <w:suff w:val="space"/>
    </w:lvl>
  </w:abstractNum>
  <w:abstractNum w:abstractNumId="14">
    <w:lvl w:ilvl="0">
      <w:isLgl w:val="false"/>
      <w:lvlJc w:val="left"/>
      <w:lvlText w:val="Таблица %1."/>
      <w:numFmt w:val="decimal"/>
      <w:pPr>
        <w:pBdr/>
        <w:tabs>
          <w:tab w:val="num" w:leader="none" w:pos="9717"/>
        </w:tabs>
        <w:spacing/>
        <w:ind w:hanging="360" w:left="9717"/>
      </w:pPr>
      <w:pStyle w:val="1348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Cs w:val="0"/>
        <w:u w:val="none"/>
        <w:vertAlign w:val="baseline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tabs>
          <w:tab w:val="num" w:leader="none" w:pos="8820"/>
        </w:tabs>
        <w:spacing/>
        <w:ind w:hanging="360" w:left="882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tabs>
          <w:tab w:val="num" w:leader="none" w:pos="9540"/>
        </w:tabs>
        <w:spacing/>
        <w:ind w:hanging="180" w:left="954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tabs>
          <w:tab w:val="num" w:leader="none" w:pos="10260"/>
        </w:tabs>
        <w:spacing/>
        <w:ind w:hanging="360" w:left="1026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tabs>
          <w:tab w:val="num" w:leader="none" w:pos="10980"/>
        </w:tabs>
        <w:spacing/>
        <w:ind w:hanging="360" w:left="1098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tabs>
          <w:tab w:val="num" w:leader="none" w:pos="11700"/>
        </w:tabs>
        <w:spacing/>
        <w:ind w:hanging="180" w:left="1170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tabs>
          <w:tab w:val="num" w:leader="none" w:pos="12420"/>
        </w:tabs>
        <w:spacing/>
        <w:ind w:hanging="360" w:left="1242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tabs>
          <w:tab w:val="num" w:leader="none" w:pos="13140"/>
        </w:tabs>
        <w:spacing/>
        <w:ind w:hanging="360" w:left="1314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tabs>
          <w:tab w:val="num" w:leader="none" w:pos="13860"/>
        </w:tabs>
        <w:spacing/>
        <w:ind w:hanging="180" w:left="13860"/>
      </w:pPr>
      <w:rPr/>
      <w:start w:val="1"/>
      <w:suff w:val="space"/>
    </w:lvl>
  </w:abstractNum>
  <w:abstractNum w:abstractNumId="15">
    <w:lvl w:ilvl="0">
      <w:isLgl w:val="false"/>
      <w:lvlJc w:val="left"/>
      <w:lvlText w:val=""/>
      <w:numFmt w:val="bullet"/>
      <w:pPr>
        <w:pBdr/>
        <w:tabs>
          <w:tab w:val="num" w:leader="none" w:pos="2280"/>
        </w:tabs>
        <w:spacing/>
        <w:ind w:hanging="360" w:left="2280"/>
      </w:pPr>
      <w:pStyle w:val="1052"/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tabs>
          <w:tab w:val="num" w:leader="none" w:pos="2149"/>
        </w:tabs>
        <w:spacing/>
        <w:ind w:hanging="360" w:left="2149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tabs>
          <w:tab w:val="num" w:leader="none" w:pos="2869"/>
        </w:tabs>
        <w:spacing/>
        <w:ind w:hanging="360" w:left="2869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tabs>
          <w:tab w:val="num" w:leader="none" w:pos="3589"/>
        </w:tabs>
        <w:spacing/>
        <w:ind w:hanging="360" w:left="3589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tabs>
          <w:tab w:val="num" w:leader="none" w:pos="4309"/>
        </w:tabs>
        <w:spacing/>
        <w:ind w:hanging="360" w:left="4309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tabs>
          <w:tab w:val="num" w:leader="none" w:pos="5029"/>
        </w:tabs>
        <w:spacing/>
        <w:ind w:hanging="360" w:left="5029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tabs>
          <w:tab w:val="num" w:leader="none" w:pos="5749"/>
        </w:tabs>
        <w:spacing/>
        <w:ind w:hanging="360" w:left="5749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tabs>
          <w:tab w:val="num" w:leader="none" w:pos="6469"/>
        </w:tabs>
        <w:spacing/>
        <w:ind w:hanging="360" w:left="6469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tabs>
          <w:tab w:val="num" w:leader="none" w:pos="7189"/>
        </w:tabs>
        <w:spacing/>
        <w:ind w:hanging="360" w:left="7189"/>
      </w:pPr>
      <w:rPr>
        <w:rFonts w:hint="default" w:ascii="Wingdings" w:hAnsi="Wingdings"/>
      </w:rPr>
      <w:start w:val="1"/>
      <w:suff w:val="space"/>
    </w:lvl>
  </w:abstractNum>
  <w:abstractNum w:abstractNumId="16">
    <w:lvl w:ilvl="0">
      <w:isLgl w:val="false"/>
      <w:lvlJc w:val="left"/>
      <w:lvlText w:val="%1."/>
      <w:numFmt w:val="decimal"/>
      <w:pPr>
        <w:pBdr/>
        <w:spacing/>
        <w:ind w:hanging="510" w:left="652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17">
    <w:lvl w:ilvl="0">
      <w:isLgl w:val="false"/>
      <w:lvlJc w:val="left"/>
      <w:lvlText w:val=""/>
      <w:numFmt w:val="bullet"/>
      <w:pPr>
        <w:pBdr/>
        <w:spacing/>
        <w:ind w:hanging="360" w:left="1560"/>
      </w:pPr>
      <w:rPr>
        <w:rFonts w:hint="default" w:ascii="Wingdings" w:hAnsi="Wingdings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228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300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72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44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516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88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60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7320"/>
      </w:pPr>
      <w:rPr>
        <w:rFonts w:hint="default" w:ascii="Wingdings" w:hAnsi="Wingdings"/>
      </w:rPr>
      <w:start w:val="1"/>
      <w:suff w:val="space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928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648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368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088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808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528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248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968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688"/>
      </w:pPr>
      <w:rPr/>
      <w:start w:val="1"/>
      <w:suff w:val="space"/>
    </w:lvl>
  </w:abstractNum>
  <w:abstractNum w:abstractNumId="19">
    <w:lvl w:ilvl="0">
      <w:isLgl w:val="false"/>
      <w:lvlJc w:val="left"/>
      <w:lvlText w:val="-"/>
      <w:numFmt w:val="bullet"/>
      <w:pPr>
        <w:pBdr/>
        <w:spacing/>
        <w:ind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  <w:start w:val="1"/>
      <w:suff w:val="space"/>
    </w:lvl>
    <w:lvl w:ilvl="1">
      <w:isLgl w:val="false"/>
      <w:lvlJc w:val="left"/>
      <w:lvlText w:val="晈㽘=偸朼㻀=晈㽘=偸朼ヰ˶㺴=ꔾ晈㽶=ㄘ˶㻜="/>
      <w:numFmt w:val="decimal"/>
      <w:pPr>
        <w:pBdr/>
        <w:spacing/>
        <w:ind/>
      </w:pPr>
      <w:rPr/>
      <w:start w:val="1"/>
      <w:suff w:val="space"/>
    </w:lvl>
    <w:lvl w:ilvl="2">
      <w:isLgl w:val="false"/>
      <w:lvlJc w:val="left"/>
      <w:lvlText w:val="晈㽘=偸朼㻀=晈㽘=偸朼ヰ˶㺴=ꔾ晈㽶=ㄘ˶㻜="/>
      <w:numFmt w:val="decimal"/>
      <w:pPr>
        <w:pBdr/>
        <w:spacing/>
        <w:ind/>
      </w:pPr>
      <w:rPr/>
      <w:start w:val="1"/>
      <w:suff w:val="space"/>
    </w:lvl>
    <w:lvl w:ilvl="3">
      <w:isLgl w:val="false"/>
      <w:lvlJc w:val="left"/>
      <w:lvlText w:val="晈㽘=偸朼㻀=晈㽘=偸朼ヰ˶㺴=ꔾ晈㽶=ㄘ˶㻜="/>
      <w:numFmt w:val="decimal"/>
      <w:pPr>
        <w:pBdr/>
        <w:spacing/>
        <w:ind/>
      </w:pPr>
      <w:rPr/>
      <w:start w:val="1"/>
      <w:suff w:val="space"/>
    </w:lvl>
    <w:lvl w:ilvl="4">
      <w:isLgl w:val="false"/>
      <w:lvlJc w:val="left"/>
      <w:lvlText w:val="晈㽘=偸朼㻀=晈㽘=偸朼ヰ˶㺴=ꔾ晈㽶=ㄘ˶㻜="/>
      <w:numFmt w:val="decimal"/>
      <w:pPr>
        <w:pBdr/>
        <w:spacing/>
        <w:ind/>
      </w:pPr>
      <w:rPr/>
      <w:start w:val="1"/>
      <w:suff w:val="space"/>
    </w:lvl>
    <w:lvl w:ilvl="5">
      <w:isLgl w:val="false"/>
      <w:lvlJc w:val="left"/>
      <w:lvlText w:val="晈㽘=偸朼㻀=晈㽘=偸朼ヰ˶㺴=ꔾ晈㽶=ㄘ˶㻜="/>
      <w:numFmt w:val="decimal"/>
      <w:pPr>
        <w:pBdr/>
        <w:spacing/>
        <w:ind/>
      </w:pPr>
      <w:rPr/>
      <w:start w:val="1"/>
      <w:suff w:val="space"/>
    </w:lvl>
    <w:lvl w:ilvl="6">
      <w:isLgl w:val="false"/>
      <w:lvlJc w:val="left"/>
      <w:lvlText w:val="晈㽘=偸朼㻀=晈㽘=偸朼ヰ˶㺴=ꔾ晈㽶=ㄘ˶㻜="/>
      <w:numFmt w:val="decimal"/>
      <w:pPr>
        <w:pBdr/>
        <w:spacing/>
        <w:ind/>
      </w:pPr>
      <w:rPr/>
      <w:start w:val="1"/>
      <w:suff w:val="space"/>
    </w:lvl>
    <w:lvl w:ilvl="7">
      <w:isLgl w:val="false"/>
      <w:lvlJc w:val="left"/>
      <w:lvlText w:val="晈㽘=偸朼㻀=晈㽘=偸朼ヰ˶㺴=ꔾ晈㽶=ㄘ˶㻜="/>
      <w:numFmt w:val="decimal"/>
      <w:pPr>
        <w:pBdr/>
        <w:spacing/>
        <w:ind/>
      </w:pPr>
      <w:rPr/>
      <w:start w:val="1"/>
      <w:suff w:val="space"/>
    </w:lvl>
    <w:lvl w:ilvl="8">
      <w:isLgl w:val="false"/>
      <w:lvlJc w:val="left"/>
      <w:lvlText w:val="晈㽘=偸朼㻀=晈㽘=偸朼ヰ˶㺴=ꔾ晈㽶=ㄘ˶㻜="/>
      <w:numFmt w:val="decimal"/>
      <w:pPr>
        <w:pBdr/>
        <w:spacing/>
        <w:ind/>
      </w:pPr>
      <w:rPr/>
      <w:start w:val="1"/>
      <w:suff w:val="space"/>
    </w:lvl>
  </w:abstractNum>
  <w:abstractNum w:abstractNumId="20">
    <w:styleLink w:val="1261"/>
    <w:lvl w:ilvl="0">
      <w:isLgl w:val="false"/>
      <w:lvlJc w:val="left"/>
      <w:lvlText w:val=""/>
      <w:numFmt w:val="bullet"/>
      <w:pPr>
        <w:pBdr/>
        <w:spacing/>
        <w:ind/>
      </w:pPr>
      <w:pStyle w:val="1259"/>
      <w:rPr>
        <w:rFonts w:ascii="Symbol" w:hAnsi="Symbol"/>
        <w:color w:val="000000"/>
      </w:rPr>
      <w:start w:val="1"/>
      <w:suff w:val="space"/>
    </w:lvl>
    <w:lvl w:ilvl="1">
      <w:isLgl w:val="false"/>
      <w:lvlJc w:val="left"/>
      <w:lvlText w:val=""/>
      <w:numFmt w:val="bullet"/>
      <w:pPr>
        <w:pBdr/>
        <w:spacing/>
        <w:ind/>
      </w:pPr>
      <w:rPr>
        <w:rFonts w:ascii="Symbol" w:hAnsi="Symbol"/>
        <w:color w:val="000000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/>
      </w:pPr>
      <w:rPr>
        <w:rFonts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/>
      </w:pPr>
      <w:rPr>
        <w:rFonts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/>
      </w:pPr>
      <w:rPr>
        <w:rFonts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/>
      </w:pPr>
      <w:rPr>
        <w:rFonts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/>
      </w:pPr>
      <w:rPr>
        <w:rFonts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/>
      </w:pPr>
      <w:rPr>
        <w:rFonts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/>
      </w:pPr>
      <w:rPr>
        <w:rFonts w:ascii="Wingdings" w:hAnsi="Wingdings"/>
      </w:rPr>
      <w:start w:val="1"/>
      <w:suff w:val="space"/>
    </w:lvl>
  </w:abstractNum>
  <w:abstractNum w:abstractNumId="21">
    <w:lvl w:ilvl="0">
      <w:isLgl w:val="false"/>
      <w:lvlJc w:val="left"/>
      <w:lvlText w:val=""/>
      <w:numFmt w:val="bullet"/>
      <w:pPr>
        <w:pBdr/>
        <w:spacing/>
        <w:ind w:hanging="360" w:left="1429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2149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869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589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309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5029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749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469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7189"/>
      </w:pPr>
      <w:rPr>
        <w:rFonts w:hint="default" w:ascii="Wingdings" w:hAnsi="Wingdings"/>
      </w:rPr>
      <w:start w:val="1"/>
      <w:suff w:val="space"/>
    </w:lvl>
  </w:abstractNum>
  <w:abstractNum w:abstractNumId="22">
    <w:lvl w:ilvl="0">
      <w:isLgl w:val="false"/>
      <w:lvlJc w:val="left"/>
      <w:lvlText w:val="%1."/>
      <w:numFmt w:val="decimal"/>
      <w:pPr>
        <w:pBdr/>
        <w:spacing/>
        <w:ind w:hanging="363" w:left="930"/>
      </w:pPr>
      <w:rPr>
        <w:rFonts w:hint="default"/>
      </w:rPr>
      <w:start w:val="1"/>
      <w:suff w:val="space"/>
    </w:lvl>
    <w:lvl w:ilvl="1">
      <w:isLgl w:val="true"/>
      <w:lvlJc w:val="left"/>
      <w:lvlText w:val="%1.%2."/>
      <w:numFmt w:val="decimal"/>
      <w:pPr>
        <w:pBdr/>
        <w:spacing/>
        <w:ind w:hanging="363" w:left="93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Cs w:val="0"/>
        <w:u w:val="none"/>
        <w:vertAlign w:val="baseline"/>
      </w:rPr>
      <w:start w:val="1"/>
      <w:suff w:val="space"/>
    </w:lvl>
    <w:lvl w:ilvl="2">
      <w:isLgl w:val="true"/>
      <w:lvlJc w:val="left"/>
      <w:lvlText w:val="%1.%2.%3."/>
      <w:numFmt w:val="decimal"/>
      <w:pPr>
        <w:pBdr/>
        <w:spacing/>
        <w:ind w:hanging="363" w:left="930"/>
      </w:pPr>
      <w:rPr>
        <w:rFonts w:hint="default"/>
      </w:rPr>
      <w:start w:val="1"/>
      <w:suff w:val="space"/>
    </w:lvl>
    <w:lvl w:ilvl="3">
      <w:isLgl w:val="true"/>
      <w:lvlJc w:val="left"/>
      <w:lvlText w:val="%1.%2.%3.%4."/>
      <w:numFmt w:val="decimal"/>
      <w:pPr>
        <w:pBdr/>
        <w:tabs>
          <w:tab w:val="num" w:leader="none" w:pos="567"/>
        </w:tabs>
        <w:spacing/>
        <w:ind w:hanging="363" w:left="930"/>
      </w:pPr>
      <w:rPr>
        <w:rFonts w:hint="default"/>
      </w:rPr>
      <w:start w:val="1"/>
      <w:suff w:val="space"/>
    </w:lvl>
    <w:lvl w:ilvl="4">
      <w:isLgl w:val="true"/>
      <w:lvlJc w:val="left"/>
      <w:lvlRestart w:val="1"/>
      <w:lvlText w:val="Рисунок %1-%5."/>
      <w:numFmt w:val="decimal"/>
      <w:pPr>
        <w:pBdr/>
        <w:spacing/>
        <w:ind w:hanging="363" w:left="930"/>
      </w:pPr>
      <w:pStyle w:val="1377"/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  <w:start w:val="1"/>
      <w:suff w:val="space"/>
    </w:lvl>
    <w:lvl w:ilvl="5">
      <w:isLgl w:val="true"/>
      <w:lvlJc w:val="left"/>
      <w:lvlText w:val="Таблица %1-%6."/>
      <w:numFmt w:val="decimal"/>
      <w:pPr>
        <w:pBdr/>
        <w:spacing/>
        <w:ind w:hanging="363" w:left="930"/>
      </w:pPr>
      <w:pStyle w:val="1374"/>
      <w:rPr>
        <w:rFonts w:hint="default"/>
        <w:b w:val="0"/>
        <w:i w:val="0"/>
      </w:rPr>
      <w:start w:val="1"/>
      <w:suff w:val="space"/>
    </w:lvl>
    <w:lvl w:ilvl="6">
      <w:isLgl w:val="true"/>
      <w:lvlJc w:val="left"/>
      <w:lvlText w:val="Таблица %1.%2-%7."/>
      <w:numFmt w:val="decimal"/>
      <w:pPr>
        <w:pBdr/>
        <w:spacing/>
        <w:ind w:hanging="363" w:left="930"/>
      </w:pPr>
      <w:pStyle w:val="1376"/>
      <w:rPr>
        <w:rFonts w:hint="default" w:ascii="Times New Roman" w:hAnsi="Times New Roman" w:cs="Times New Roman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  <w:start w:val="1"/>
      <w:suff w:val="space"/>
    </w:lvl>
    <w:lvl w:ilvl="7">
      <w:isLgl w:val="true"/>
      <w:lvlJc w:val="left"/>
      <w:lvlText w:val="Таблица %1.%2.%3-%8."/>
      <w:numFmt w:val="decimal"/>
      <w:pPr>
        <w:pBdr/>
        <w:spacing/>
        <w:ind w:hanging="363" w:left="930"/>
      </w:pPr>
      <w:rPr>
        <w:rFonts w:hint="default"/>
      </w:rPr>
      <w:start w:val="1"/>
      <w:suff w:val="space"/>
    </w:lvl>
    <w:lvl w:ilvl="8">
      <w:isLgl w:val="true"/>
      <w:lvlJc w:val="left"/>
      <w:lvlText w:val="Таблица %1.%2.%3.%4-%9."/>
      <w:numFmt w:val="decimal"/>
      <w:pPr>
        <w:pBdr/>
        <w:spacing/>
        <w:ind w:hanging="363" w:left="930"/>
      </w:pPr>
      <w:rPr>
        <w:rFonts w:hint="default"/>
      </w:rPr>
      <w:start w:val="1"/>
      <w:suff w:val="space"/>
    </w:lvl>
  </w:abstractNum>
  <w:abstractNum w:abstractNumId="23">
    <w:styleLink w:val="1262"/>
    <w:lvl w:ilvl="0">
      <w:isLgl w:val="false"/>
      <w:lvlJc w:val="left"/>
      <w:lvlText w:val=""/>
      <w:numFmt w:val="bullet"/>
      <w:pPr>
        <w:pBdr/>
        <w:spacing/>
        <w:ind/>
      </w:pPr>
      <w:pStyle w:val="1262"/>
      <w:rPr>
        <w:rFonts w:ascii="Symbol" w:hAnsi="Symbol"/>
        <w:color w:val="000000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/>
      </w:pPr>
      <w:rPr>
        <w:rFonts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/>
      </w:pPr>
      <w:rPr>
        <w:rFonts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/>
      </w:pPr>
      <w:rPr>
        <w:rFonts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/>
      </w:pPr>
      <w:rPr>
        <w:rFonts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/>
      </w:pPr>
      <w:rPr>
        <w:rFonts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/>
      </w:pPr>
      <w:rPr>
        <w:rFonts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/>
      </w:pPr>
      <w:rPr>
        <w:rFonts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/>
      </w:pPr>
      <w:rPr>
        <w:rFonts w:ascii="Wingdings" w:hAnsi="Wingdings"/>
      </w:rPr>
      <w:start w:val="1"/>
      <w:suff w:val="space"/>
    </w:lvl>
  </w:abstractNum>
  <w:abstractNum w:abstractNumId="24">
    <w:lvl w:ilvl="0">
      <w:isLgl w:val="false"/>
      <w:lvlJc w:val="left"/>
      <w:lvlText w:val="·"/>
      <w:numFmt w:val="bullet"/>
      <w:pPr>
        <w:pBdr/>
        <w:spacing/>
        <w:ind w:hanging="360" w:left="720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5">
    <w:lvl w:ilvl="0">
      <w:isLgl w:val="false"/>
      <w:lvlJc w:val="left"/>
      <w:lvlText w:val="%1."/>
      <w:numFmt w:val="decimal"/>
      <w:pPr>
        <w:pBdr/>
        <w:spacing/>
        <w:ind w:hanging="360" w:left="502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26">
    <w:lvl w:ilvl="0">
      <w:isLgl w:val="false"/>
      <w:lvlJc w:val="left"/>
      <w:lvlText w:val=""/>
      <w:numFmt w:val="bullet"/>
      <w:pPr>
        <w:pBdr/>
        <w:spacing/>
        <w:ind w:hanging="360" w:left="1287"/>
      </w:pPr>
      <w:rPr>
        <w:rFonts w:hint="default" w:ascii="Wingdings" w:hAnsi="Wingdings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2007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727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447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167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887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607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327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7047"/>
      </w:pPr>
      <w:rPr>
        <w:rFonts w:hint="default" w:ascii="Wingdings" w:hAnsi="Wingdings"/>
      </w:rPr>
      <w:start w:val="1"/>
      <w:suff w:val="space"/>
    </w:lvl>
  </w:abstractNum>
  <w:abstractNum w:abstractNumId="27">
    <w:lvl w:ilvl="0">
      <w:isLgl w:val="false"/>
      <w:lvlJc w:val="left"/>
      <w:lvlText w:val=""/>
      <w:numFmt w:val="bullet"/>
      <w:pPr>
        <w:pBdr/>
        <w:spacing/>
        <w:ind w:hanging="360" w:left="1571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291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3011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731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451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171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891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611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331"/>
      </w:pPr>
      <w:rPr>
        <w:rFonts w:hint="default" w:ascii="Wingdings" w:hAnsi="Wingdings"/>
      </w:rPr>
      <w:start w:val="1"/>
      <w:suff w:val="tab"/>
    </w:lvl>
  </w:abstractNum>
  <w:abstractNum w:abstractNumId="28">
    <w:lvl w:ilvl="0">
      <w:isLgl w:val="false"/>
      <w:lvlJc w:val="left"/>
      <w:lvlText w:val="%1."/>
      <w:numFmt w:val="decimal"/>
      <w:pPr>
        <w:pBdr/>
        <w:spacing/>
        <w:ind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  <w:start w:val="2"/>
      <w:suff w:val="space"/>
    </w:lvl>
    <w:lvl w:ilvl="1">
      <w:isLgl w:val="false"/>
      <w:lvlJc w:val="left"/>
      <w:lvlText w:val="%1."/>
      <w:numFmt w:val="decimal"/>
      <w:pPr>
        <w:pBdr/>
        <w:spacing/>
        <w:ind/>
      </w:pPr>
      <w:rPr/>
      <w:start w:val="1"/>
      <w:suff w:val="space"/>
    </w:lvl>
    <w:lvl w:ilvl="2">
      <w:isLgl w:val="false"/>
      <w:lvlJc w:val="left"/>
      <w:lvlText w:val="%1."/>
      <w:numFmt w:val="decimal"/>
      <w:pPr>
        <w:pBdr/>
        <w:spacing/>
        <w:ind/>
      </w:pPr>
      <w:rPr/>
      <w:start w:val="1"/>
      <w:suff w:val="space"/>
    </w:lvl>
    <w:lvl w:ilvl="3">
      <w:isLgl w:val="false"/>
      <w:lvlJc w:val="left"/>
      <w:lvlText w:val="%1."/>
      <w:numFmt w:val="decimal"/>
      <w:pPr>
        <w:pBdr/>
        <w:spacing/>
        <w:ind/>
      </w:pPr>
      <w:rPr/>
      <w:start w:val="1"/>
      <w:suff w:val="space"/>
    </w:lvl>
    <w:lvl w:ilvl="4">
      <w:isLgl w:val="false"/>
      <w:lvlJc w:val="left"/>
      <w:lvlText w:val="%1."/>
      <w:numFmt w:val="decimal"/>
      <w:pPr>
        <w:pBdr/>
        <w:spacing/>
        <w:ind/>
      </w:pPr>
      <w:rPr/>
      <w:start w:val="1"/>
      <w:suff w:val="space"/>
    </w:lvl>
    <w:lvl w:ilvl="5">
      <w:isLgl w:val="false"/>
      <w:lvlJc w:val="left"/>
      <w:lvlText w:val="%1."/>
      <w:numFmt w:val="decimal"/>
      <w:pPr>
        <w:pBdr/>
        <w:spacing/>
        <w:ind/>
      </w:pPr>
      <w:rPr/>
      <w:start w:val="1"/>
      <w:suff w:val="space"/>
    </w:lvl>
    <w:lvl w:ilvl="6">
      <w:isLgl w:val="false"/>
      <w:lvlJc w:val="left"/>
      <w:lvlText w:val="%1."/>
      <w:numFmt w:val="decimal"/>
      <w:pPr>
        <w:pBdr/>
        <w:spacing/>
        <w:ind/>
      </w:pPr>
      <w:rPr/>
      <w:start w:val="1"/>
      <w:suff w:val="space"/>
    </w:lvl>
    <w:lvl w:ilvl="7">
      <w:isLgl w:val="false"/>
      <w:lvlJc w:val="left"/>
      <w:lvlText w:val="%1."/>
      <w:numFmt w:val="decimal"/>
      <w:pPr>
        <w:pBdr/>
        <w:spacing/>
        <w:ind/>
      </w:pPr>
      <w:rPr/>
      <w:start w:val="1"/>
      <w:suff w:val="space"/>
    </w:lvl>
    <w:lvl w:ilvl="8">
      <w:isLgl w:val="false"/>
      <w:lvlJc w:val="left"/>
      <w:lvlText w:val="%1."/>
      <w:numFmt w:val="decimal"/>
      <w:pPr>
        <w:pBdr/>
        <w:spacing/>
        <w:ind/>
      </w:pPr>
      <w:rPr/>
      <w:start w:val="1"/>
      <w:suff w:val="space"/>
    </w:lvl>
  </w:abstractNum>
  <w:abstractNum w:abstractNumId="29">
    <w:lvl w:ilvl="0">
      <w:isLgl w:val="false"/>
      <w:lvlJc w:val="left"/>
      <w:lvlText w:val=""/>
      <w:numFmt w:val="bullet"/>
      <w:pPr>
        <w:pBdr/>
        <w:spacing/>
        <w:ind w:hanging="360" w:left="1260"/>
      </w:pPr>
      <w:rPr>
        <w:rFonts w:hint="default" w:ascii="Wingdings" w:hAnsi="Wingdings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98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70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42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14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86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58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30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7020"/>
      </w:pPr>
      <w:rPr>
        <w:rFonts w:hint="default" w:ascii="Wingdings" w:hAnsi="Wingdings"/>
      </w:rPr>
      <w:start w:val="1"/>
      <w:suff w:val="space"/>
    </w:lvl>
  </w:abstractNum>
  <w:abstractNum w:abstractNumId="30">
    <w:lvl w:ilvl="0">
      <w:isLgl w:val="false"/>
      <w:lvlJc w:val="left"/>
      <w:lvlText w:val=""/>
      <w:numFmt w:val="bullet"/>
      <w:pPr>
        <w:pBdr/>
        <w:spacing/>
        <w:ind w:hanging="360" w:left="1287"/>
      </w:pPr>
      <w:rPr>
        <w:rFonts w:hint="default" w:ascii="Wingdings" w:hAnsi="Wingdings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2007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727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447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167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887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607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327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7047"/>
      </w:pPr>
      <w:rPr>
        <w:rFonts w:hint="default" w:ascii="Wingdings" w:hAnsi="Wingdings"/>
      </w:rPr>
      <w:start w:val="1"/>
      <w:suff w:val="space"/>
    </w:lvl>
  </w:abstractNum>
  <w:abstractNum w:abstractNumId="31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cs="Times New Roman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>
        <w:rFonts w:cs="Times New Roman"/>
      </w:rPr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>
        <w:rFonts w:cs="Times New Roman"/>
      </w:rPr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>
        <w:rFonts w:cs="Times New Roman"/>
      </w:rPr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>
        <w:rFonts w:cs="Times New Roman"/>
      </w:rPr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>
        <w:rFonts w:cs="Times New Roman"/>
      </w:rPr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>
        <w:rFonts w:cs="Times New Roman"/>
      </w:rPr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>
        <w:rFonts w:cs="Times New Roman"/>
      </w:rPr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>
        <w:rFonts w:cs="Times New Roman"/>
      </w:rPr>
      <w:start w:val="1"/>
      <w:suff w:val="space"/>
    </w:lvl>
  </w:abstractNum>
  <w:abstractNum w:abstractNumId="32">
    <w:lvl w:ilvl="0">
      <w:isLgl w:val="false"/>
      <w:lvlJc w:val="left"/>
      <w:lvlText w:val="-"/>
      <w:numFmt w:val="bullet"/>
      <w:pPr>
        <w:pBdr/>
        <w:spacing/>
        <w:ind w:hanging="360" w:left="1428"/>
      </w:pPr>
      <w:rPr>
        <w:rFonts w:hint="default" w:ascii="Sylfaen" w:hAnsi="Sylfaen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2148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868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588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308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5028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748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468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7188"/>
      </w:pPr>
      <w:rPr>
        <w:rFonts w:hint="default" w:ascii="Wingdings" w:hAnsi="Wingdings"/>
      </w:rPr>
      <w:start w:val="1"/>
      <w:suff w:val="space"/>
    </w:lvl>
  </w:abstractNum>
  <w:abstractNum w:abstractNumId="33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  <w:color w:val="ffffff"/>
        <w:sz w:val="20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  <w:color w:val="ffffff"/>
        <w:sz w:val="20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  <w:color w:val="ffffff"/>
        <w:sz w:val="20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  <w:color w:val="ffffff"/>
        <w:sz w:val="20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  <w:color w:val="ffffff"/>
        <w:sz w:val="20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  <w:color w:val="ffffff"/>
        <w:sz w:val="20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  <w:color w:val="ffffff"/>
        <w:sz w:val="20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  <w:color w:val="ffffff"/>
        <w:sz w:val="20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  <w:color w:val="ffffff"/>
        <w:sz w:val="20"/>
      </w:rPr>
      <w:start w:val="1"/>
      <w:suff w:val="tab"/>
    </w:lvl>
  </w:abstractNum>
  <w:abstractNum w:abstractNumId="34">
    <w:styleLink w:val="1264"/>
    <w:lvl w:ilvl="0">
      <w:isLgl w:val="false"/>
      <w:lvlJc w:val="left"/>
      <w:lvlText w:val=""/>
      <w:numFmt w:val="bullet"/>
      <w:pPr>
        <w:pBdr/>
        <w:spacing/>
        <w:ind/>
      </w:pPr>
      <w:pStyle w:val="1264"/>
      <w:rPr>
        <w:rFonts w:ascii="Symbol" w:hAnsi="Symbol"/>
      </w:rPr>
      <w:start w:val="1"/>
      <w:suff w:val="space"/>
    </w:lvl>
    <w:lvl w:ilvl="1">
      <w:isLgl w:val="false"/>
      <w:lvlJc w:val="left"/>
      <w:lvlText w:val="%2."/>
      <w:numFmt w:val="decimal"/>
      <w:pPr>
        <w:pBdr/>
        <w:spacing/>
        <w:ind/>
      </w:pPr>
      <w:rPr/>
      <w:start w:val="1"/>
      <w:suff w:val="space"/>
    </w:lvl>
    <w:lvl w:ilvl="2">
      <w:isLgl w:val="false"/>
      <w:lvlJc w:val="left"/>
      <w:lvlText w:val="%1.%2.%3."/>
      <w:numFmt w:val="decimal"/>
      <w:pPr>
        <w:pBdr/>
        <w:spacing/>
        <w:ind/>
      </w:pPr>
      <w:rPr/>
      <w:start w:val="1"/>
      <w:suff w:val="space"/>
    </w:lvl>
    <w:lvl w:ilvl="3">
      <w:isLgl w:val="false"/>
      <w:lvlJc w:val="left"/>
      <w:lvlText w:val="%1.%2.%3.%4."/>
      <w:numFmt w:val="decimal"/>
      <w:pPr>
        <w:pBdr/>
        <w:spacing/>
        <w:ind/>
      </w:pPr>
      <w:rPr/>
      <w:start w:val="1"/>
      <w:suff w:val="space"/>
    </w:lvl>
    <w:lvl w:ilvl="4">
      <w:isLgl w:val="false"/>
      <w:lvlJc w:val="left"/>
      <w:lvlText w:val="%1.%2.%3.%4.%5."/>
      <w:numFmt w:val="decimal"/>
      <w:pPr>
        <w:pBdr/>
        <w:spacing/>
        <w:ind/>
      </w:pPr>
      <w:rPr/>
      <w:start w:val="1"/>
      <w:suff w:val="space"/>
    </w:lvl>
    <w:lvl w:ilvl="5">
      <w:isLgl w:val="false"/>
      <w:lvlJc w:val="left"/>
      <w:lvlText w:val="%1.%2.%3.%4.%5.%6."/>
      <w:numFmt w:val="decimal"/>
      <w:pPr>
        <w:pBdr/>
        <w:spacing/>
        <w:ind/>
      </w:pPr>
      <w:rPr/>
      <w:start w:val="1"/>
      <w:suff w:val="space"/>
    </w:lvl>
    <w:lvl w:ilvl="6">
      <w:isLgl w:val="false"/>
      <w:lvlJc w:val="left"/>
      <w:lvlText w:val="%1.%2.%3.%4.%5.%6.%7."/>
      <w:numFmt w:val="decimal"/>
      <w:pPr>
        <w:pBdr/>
        <w:spacing/>
        <w:ind/>
      </w:pPr>
      <w:rPr/>
      <w:start w:val="1"/>
      <w:suff w:val="space"/>
    </w:lvl>
    <w:lvl w:ilvl="7">
      <w:isLgl w:val="false"/>
      <w:lvlJc w:val="left"/>
      <w:lvlText w:val="%1.%2.%3.%4.%5.%6.%7.%8."/>
      <w:numFmt w:val="decimal"/>
      <w:pPr>
        <w:pBdr/>
        <w:spacing/>
        <w:ind/>
      </w:pPr>
      <w:rPr/>
      <w:start w:val="1"/>
      <w:suff w:val="space"/>
    </w:lvl>
    <w:lvl w:ilvl="8">
      <w:isLgl w:val="false"/>
      <w:lvlJc w:val="left"/>
      <w:lvlText w:val="%1.%2.%3.%4.%5.%6.%7.%8.%9."/>
      <w:numFmt w:val="decimal"/>
      <w:pPr>
        <w:pBdr/>
        <w:spacing/>
        <w:ind/>
      </w:pPr>
      <w:rPr/>
      <w:start w:val="1"/>
      <w:suff w:val="space"/>
    </w:lvl>
  </w:abstractNum>
  <w:abstractNum w:abstractNumId="35">
    <w:lvl w:ilvl="0">
      <w:isLgl w:val="false"/>
      <w:lvlJc w:val="left"/>
      <w:lvlText w:val="%1."/>
      <w:numFmt w:val="decimal"/>
      <w:pPr>
        <w:pBdr/>
        <w:spacing/>
        <w:ind w:hanging="360" w:left="927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647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367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3087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807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527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247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967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687"/>
      </w:pPr>
      <w:rPr/>
      <w:start w:val="1"/>
      <w:suff w:val="space"/>
    </w:lvl>
  </w:abstractNum>
  <w:abstractNum w:abstractNumId="36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7">
    <w:lvl w:ilvl="0">
      <w:isLgl w:val="false"/>
      <w:lvlJc w:val="left"/>
      <w:lvlText w:val="-"/>
      <w:numFmt w:val="bullet"/>
      <w:pPr>
        <w:pBdr/>
        <w:spacing/>
        <w:ind w:hanging="360" w:left="1428"/>
      </w:pPr>
      <w:rPr>
        <w:rFonts w:hint="default" w:ascii="Courier New" w:hAnsi="Courier New"/>
        <w:spacing w:val="0"/>
        <w:position w:val="0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2148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868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588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308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5028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748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468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7188"/>
      </w:pPr>
      <w:rPr>
        <w:rFonts w:hint="default" w:ascii="Wingdings" w:hAnsi="Wingdings"/>
      </w:rPr>
      <w:start w:val="1"/>
      <w:suff w:val="space"/>
    </w:lvl>
  </w:abstractNum>
  <w:abstractNum w:abstractNumId="38">
    <w:lvl w:ilvl="0">
      <w:isLgl w:val="false"/>
      <w:lvlJc w:val="left"/>
      <w:lvlText w:val="%1"/>
      <w:numFmt w:val="decimal"/>
      <w:pPr>
        <w:pBdr/>
        <w:tabs>
          <w:tab w:val="num" w:leader="none" w:pos="360"/>
        </w:tabs>
        <w:spacing/>
        <w:ind w:hanging="360" w:left="360"/>
      </w:pPr>
      <w:rPr>
        <w:rFonts w:hint="default"/>
        <w:b/>
      </w:rPr>
      <w:start w:val="1"/>
      <w:suff w:val="space"/>
    </w:lvl>
    <w:lvl w:ilvl="1">
      <w:isLgl w:val="false"/>
      <w:lvlJc w:val="left"/>
      <w:lvlText w:val="%1.%2"/>
      <w:numFmt w:val="decimal"/>
      <w:pPr>
        <w:pBdr/>
        <w:tabs>
          <w:tab w:val="num" w:leader="none" w:pos="1080"/>
        </w:tabs>
        <w:spacing/>
        <w:ind w:hanging="360" w:left="1080"/>
      </w:pPr>
      <w:rPr>
        <w:rFonts w:hint="default"/>
        <w:b/>
      </w:rPr>
      <w:start w:val="1"/>
      <w:suff w:val="space"/>
    </w:lvl>
    <w:lvl w:ilvl="2">
      <w:isLgl w:val="false"/>
      <w:lvlJc w:val="left"/>
      <w:lvlText w:val="%1.%2.%3"/>
      <w:numFmt w:val="decimal"/>
      <w:pPr>
        <w:pBdr/>
        <w:tabs>
          <w:tab w:val="num" w:leader="none" w:pos="1440"/>
        </w:tabs>
        <w:spacing/>
        <w:ind w:hanging="720" w:left="1440"/>
      </w:pPr>
      <w:pStyle w:val="1067"/>
      <w:rPr>
        <w:rFonts w:hint="default"/>
        <w:color w:val="auto"/>
      </w:rPr>
      <w:start w:val="1"/>
      <w:suff w:val="space"/>
    </w:lvl>
    <w:lvl w:ilvl="3">
      <w:isLgl w:val="false"/>
      <w:lvlJc w:val="left"/>
      <w:lvlText w:val="%1.%2.%3.%4"/>
      <w:numFmt w:val="decimal"/>
      <w:pPr>
        <w:pBdr/>
        <w:tabs>
          <w:tab w:val="num" w:leader="none" w:pos="2280"/>
        </w:tabs>
        <w:spacing/>
        <w:ind w:hanging="720" w:left="2280"/>
      </w:pPr>
      <w:pStyle w:val="1067"/>
      <w:rPr>
        <w:rFonts w:hint="default"/>
      </w:rPr>
      <w:start w:val="1"/>
      <w:suff w:val="space"/>
    </w:lvl>
    <w:lvl w:ilvl="4">
      <w:isLgl w:val="false"/>
      <w:lvlJc w:val="left"/>
      <w:lvlText w:val="%1.%2.%3.%4.%5"/>
      <w:numFmt w:val="decimal"/>
      <w:pPr>
        <w:pBdr/>
        <w:tabs>
          <w:tab w:val="num" w:leader="none" w:pos="2520"/>
        </w:tabs>
        <w:spacing/>
        <w:ind w:hanging="1080" w:left="2520"/>
      </w:pPr>
      <w:pStyle w:val="1069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Cs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  <w:start w:val="1"/>
      <w:suff w:val="space"/>
    </w:lvl>
    <w:lvl w:ilvl="5">
      <w:isLgl w:val="false"/>
      <w:lvlJc w:val="left"/>
      <w:lvlText w:val="%1.%2.%3.%4.%5.%6"/>
      <w:numFmt w:val="decimal"/>
      <w:pPr>
        <w:pBdr/>
        <w:tabs>
          <w:tab w:val="num" w:leader="none" w:pos="2880"/>
        </w:tabs>
        <w:spacing/>
        <w:ind w:hanging="1080" w:left="2880"/>
      </w:pPr>
      <w:rPr>
        <w:rFonts w:hint="default"/>
      </w:rPr>
      <w:start w:val="1"/>
      <w:suff w:val="space"/>
    </w:lvl>
    <w:lvl w:ilvl="6">
      <w:isLgl w:val="false"/>
      <w:lvlJc w:val="left"/>
      <w:lvlText w:val="%1.%2.%3.%4.%5.%6.%7"/>
      <w:numFmt w:val="decimal"/>
      <w:pPr>
        <w:pBdr/>
        <w:tabs>
          <w:tab w:val="num" w:leader="none" w:pos="3600"/>
        </w:tabs>
        <w:spacing/>
        <w:ind w:hanging="1440" w:left="3600"/>
      </w:pPr>
      <w:rPr>
        <w:rFonts w:hint="default"/>
      </w:rPr>
      <w:start w:val="1"/>
      <w:suff w:val="space"/>
    </w:lvl>
    <w:lvl w:ilvl="7">
      <w:isLgl w:val="false"/>
      <w:lvlJc w:val="left"/>
      <w:lvlText w:val="%1.%2.%3.%4.%5.%6.%7.%8"/>
      <w:numFmt w:val="decimal"/>
      <w:pPr>
        <w:pBdr/>
        <w:tabs>
          <w:tab w:val="num" w:leader="none" w:pos="3960"/>
        </w:tabs>
        <w:spacing/>
        <w:ind w:hanging="1440" w:left="3960"/>
      </w:pPr>
      <w:rPr>
        <w:rFonts w:hint="default"/>
      </w:rPr>
      <w:start w:val="1"/>
      <w:suff w:val="space"/>
    </w:lvl>
    <w:lvl w:ilvl="8">
      <w:isLgl w:val="false"/>
      <w:lvlJc w:val="left"/>
      <w:lvlText w:val="%1.%2.%3.%4.%5.%6.%7.%8.%9"/>
      <w:numFmt w:val="decimal"/>
      <w:pPr>
        <w:pBdr/>
        <w:tabs>
          <w:tab w:val="num" w:leader="none" w:pos="4680"/>
        </w:tabs>
        <w:spacing/>
        <w:ind w:hanging="1800" w:left="4680"/>
      </w:pPr>
      <w:rPr>
        <w:rFonts w:hint="default"/>
      </w:rPr>
      <w:start w:val="1"/>
      <w:suff w:val="space"/>
    </w:lvl>
  </w:abstractNum>
  <w:abstractNum w:abstractNumId="39">
    <w:lvl w:ilvl="0">
      <w:isLgl w:val="false"/>
      <w:lvlJc w:val="left"/>
      <w:lvlText w:val=""/>
      <w:numFmt w:val="bullet"/>
      <w:pPr>
        <w:pBdr/>
        <w:spacing/>
        <w:ind w:hanging="360" w:left="1287"/>
      </w:pPr>
      <w:rPr>
        <w:rFonts w:hint="default" w:ascii="Wingdings" w:hAnsi="Wingdings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2007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727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447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4167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887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607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327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7047"/>
      </w:pPr>
      <w:rPr>
        <w:rFonts w:hint="default" w:ascii="Wingdings" w:hAnsi="Wingdings"/>
      </w:rPr>
      <w:start w:val="1"/>
      <w:suff w:val="space"/>
    </w:lvl>
  </w:abstractNum>
  <w:abstractNum w:abstractNumId="40">
    <w:styleLink w:val="1263"/>
    <w:lvl w:ilvl="0">
      <w:isLgl w:val="false"/>
      <w:lvlJc w:val="left"/>
      <w:lvlText w:val="%1"/>
      <w:numFmt w:val="decimal"/>
      <w:pPr>
        <w:pBdr/>
        <w:spacing/>
        <w:ind/>
      </w:pPr>
      <w:pStyle w:val="1263"/>
      <w:rPr>
        <w:b/>
      </w:rPr>
      <w:start w:val="1"/>
      <w:suff w:val="space"/>
    </w:lvl>
    <w:lvl w:ilvl="1">
      <w:isLgl w:val="false"/>
      <w:lvlJc w:val="left"/>
      <w:lvlText w:val="%1.%2"/>
      <w:numFmt w:val="decimal"/>
      <w:pPr>
        <w:pBdr/>
        <w:spacing/>
        <w:ind/>
      </w:pPr>
      <w:rPr>
        <w:b/>
      </w:rPr>
      <w:start w:val="1"/>
      <w:suff w:val="space"/>
    </w:lvl>
    <w:lvl w:ilvl="2">
      <w:isLgl w:val="false"/>
      <w:lvlJc w:val="left"/>
      <w:lvlText w:val="%1.%2.%3"/>
      <w:numFmt w:val="decimal"/>
      <w:pPr>
        <w:pBdr/>
        <w:spacing/>
        <w:ind/>
      </w:pPr>
      <w:rPr/>
      <w:start w:val="1"/>
      <w:suff w:val="space"/>
    </w:lvl>
    <w:lvl w:ilvl="3">
      <w:isLgl w:val="false"/>
      <w:lvlJc w:val="left"/>
      <w:lvlText w:val="%1.%2.%3.%4"/>
      <w:numFmt w:val="decimal"/>
      <w:pPr>
        <w:pBdr/>
        <w:spacing/>
        <w:ind/>
      </w:pPr>
      <w:rPr/>
      <w:start w:val="1"/>
      <w:suff w:val="space"/>
    </w:lvl>
    <w:lvl w:ilvl="4">
      <w:isLgl w:val="false"/>
      <w:lvlJc w:val="left"/>
      <w:lvlText w:val="%1.%2.%3.%4.%5"/>
      <w:numFmt w:val="decimal"/>
      <w:pPr>
        <w:pBdr/>
        <w:spacing/>
        <w:ind/>
      </w:pPr>
      <w:rPr/>
      <w:start w:val="1"/>
      <w:suff w:val="space"/>
    </w:lvl>
    <w:lvl w:ilvl="5">
      <w:isLgl w:val="false"/>
      <w:lvlJc w:val="left"/>
      <w:lvlText w:val="%1.%2.%3.%4.%5.%6"/>
      <w:numFmt w:val="decimal"/>
      <w:pPr>
        <w:pBdr/>
        <w:spacing/>
        <w:ind/>
      </w:pPr>
      <w:rPr/>
      <w:start w:val="1"/>
      <w:suff w:val="space"/>
    </w:lvl>
    <w:lvl w:ilvl="6">
      <w:isLgl w:val="false"/>
      <w:lvlJc w:val="left"/>
      <w:lvlText w:val="%1.%2.%3.%4.%5.%6.%7"/>
      <w:numFmt w:val="decimal"/>
      <w:pPr>
        <w:pBdr/>
        <w:spacing/>
        <w:ind/>
      </w:pPr>
      <w:rPr/>
      <w:start w:val="1"/>
      <w:suff w:val="space"/>
    </w:lvl>
    <w:lvl w:ilvl="7">
      <w:isLgl w:val="false"/>
      <w:lvlJc w:val="left"/>
      <w:lvlText w:val="%1.%2.%3.%4.%5.%6.%7.%8"/>
      <w:numFmt w:val="decimal"/>
      <w:pPr>
        <w:pBdr/>
        <w:spacing/>
        <w:ind/>
      </w:pPr>
      <w:rPr/>
      <w:start w:val="1"/>
      <w:suff w:val="space"/>
    </w:lvl>
    <w:lvl w:ilvl="8">
      <w:isLgl w:val="false"/>
      <w:lvlJc w:val="left"/>
      <w:lvlText w:val="%1.%2.%3.%4.%5.%6.%7.%8.%9"/>
      <w:numFmt w:val="decimal"/>
      <w:pPr>
        <w:pBdr/>
        <w:spacing/>
        <w:ind/>
      </w:pPr>
      <w:rPr/>
      <w:start w:val="1"/>
      <w:suff w:val="space"/>
    </w:lvl>
  </w:abstractNum>
  <w:num w:numId="1">
    <w:abstractNumId w:val="18"/>
  </w:num>
  <w:num w:numId="2">
    <w:abstractNumId w:val="2"/>
  </w:num>
  <w:num w:numId="3">
    <w:abstractNumId w:val="7"/>
  </w:num>
  <w:num w:numId="4">
    <w:abstractNumId w:val="5"/>
  </w:num>
  <w:num w:numId="5">
    <w:abstractNumId w:val="15"/>
  </w:num>
  <w:num w:numId="6">
    <w:abstractNumId w:val="38"/>
  </w:num>
  <w:num w:numId="7">
    <w:abstractNumId w:val="21"/>
  </w:num>
  <w:num w:numId="8">
    <w:abstractNumId w:val="16"/>
  </w:num>
  <w:num w:numId="9">
    <w:abstractNumId w:val="28"/>
  </w:num>
  <w:num w:numId="10">
    <w:abstractNumId w:val="13"/>
  </w:num>
  <w:num w:numId="11">
    <w:abstractNumId w:val="10"/>
  </w:num>
  <w:num w:numId="12">
    <w:abstractNumId w:val="19"/>
  </w:num>
  <w:num w:numId="13">
    <w:abstractNumId w:val="9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23"/>
  </w:num>
  <w:num w:numId="17">
    <w:abstractNumId w:val="40"/>
  </w:num>
  <w:num w:numId="18">
    <w:abstractNumId w:val="34"/>
  </w:num>
  <w:num w:numId="19">
    <w:abstractNumId w:val="14"/>
  </w:num>
  <w:num w:numId="20">
    <w:abstractNumId w:val="37"/>
  </w:num>
  <w:num w:numId="21">
    <w:abstractNumId w:val="35"/>
  </w:num>
  <w:num w:numId="22">
    <w:abstractNumId w:val="17"/>
  </w:num>
  <w:num w:numId="23">
    <w:abstractNumId w:val="8"/>
  </w:num>
  <w:num w:numId="24">
    <w:abstractNumId w:val="29"/>
  </w:num>
  <w:num w:numId="25">
    <w:abstractNumId w:val="39"/>
  </w:num>
  <w:num w:numId="26">
    <w:abstractNumId w:val="3"/>
  </w:num>
  <w:num w:numId="27">
    <w:abstractNumId w:val="0"/>
  </w:num>
  <w:num w:numId="28">
    <w:abstractNumId w:val="26"/>
  </w:num>
  <w:num w:numId="29">
    <w:abstractNumId w:val="30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6"/>
  </w:num>
  <w:num w:numId="33">
    <w:abstractNumId w:val="25"/>
  </w:num>
  <w:num w:numId="34">
    <w:abstractNumId w:val="22"/>
  </w:num>
  <w:num w:numId="35">
    <w:abstractNumId w:val="4"/>
  </w:num>
  <w:num w:numId="36">
    <w:abstractNumId w:val="31"/>
  </w:num>
  <w:num w:numId="37">
    <w:abstractNumId w:val="12"/>
  </w:num>
  <w:num w:numId="38">
    <w:abstractNumId w:val="33"/>
  </w:num>
  <w:num w:numId="39">
    <w:abstractNumId w:val="24"/>
  </w:num>
  <w:num w:numId="40">
    <w:abstractNumId w:val="36"/>
  </w:num>
  <w:num w:numId="41">
    <w:abstractNumId w:val="27"/>
  </w:num>
  <w:num w:numId="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95" w:default="1">
    <w:name w:val="Normal"/>
    <w:qFormat/>
    <w:pPr>
      <w:pBdr/>
      <w:spacing/>
      <w:ind/>
    </w:pPr>
  </w:style>
  <w:style w:type="paragraph" w:styleId="796">
    <w:name w:val="Heading 1"/>
    <w:basedOn w:val="795"/>
    <w:next w:val="795"/>
    <w:link w:val="964"/>
    <w:uiPriority w:val="9"/>
    <w:qFormat/>
    <w:pPr>
      <w:keepNext w:val="true"/>
      <w:keepLines w:val="true"/>
      <w:pBdr/>
      <w:spacing w:after="0" w:before="480"/>
      <w:ind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797">
    <w:name w:val="Heading 2"/>
    <w:basedOn w:val="795"/>
    <w:next w:val="795"/>
    <w:link w:val="965"/>
    <w:unhideWhenUsed/>
    <w:qFormat/>
    <w:pPr>
      <w:keepNext w:val="true"/>
      <w:keepLines w:val="true"/>
      <w:pBdr/>
      <w:spacing w:after="0" w:before="200"/>
      <w:ind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798">
    <w:name w:val="Heading 3"/>
    <w:basedOn w:val="795"/>
    <w:next w:val="795"/>
    <w:link w:val="966"/>
    <w:unhideWhenUsed/>
    <w:qFormat/>
    <w:pPr>
      <w:keepNext w:val="true"/>
      <w:keepLines w:val="true"/>
      <w:pBdr/>
      <w:spacing w:after="0" w:before="200"/>
      <w:ind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799">
    <w:name w:val="Heading 4"/>
    <w:basedOn w:val="795"/>
    <w:next w:val="795"/>
    <w:link w:val="967"/>
    <w:unhideWhenUsed/>
    <w:qFormat/>
    <w:pPr>
      <w:keepNext w:val="true"/>
      <w:pBdr/>
      <w:spacing w:after="60" w:before="240"/>
      <w:ind/>
      <w:outlineLvl w:val="3"/>
    </w:pPr>
    <w:rPr>
      <w:rFonts w:ascii="Calibri" w:hAnsi="Calibri" w:eastAsia="Times New Roman" w:cs="Times New Roman"/>
      <w:b/>
      <w:bCs/>
      <w:sz w:val="28"/>
      <w:szCs w:val="28"/>
      <w:lang w:eastAsia="en-US"/>
    </w:rPr>
  </w:style>
  <w:style w:type="paragraph" w:styleId="800">
    <w:name w:val="Heading 5"/>
    <w:basedOn w:val="795"/>
    <w:next w:val="795"/>
    <w:link w:val="968"/>
    <w:unhideWhenUsed/>
    <w:qFormat/>
    <w:pPr>
      <w:pBdr/>
      <w:spacing w:after="60" w:before="240"/>
      <w:ind/>
      <w:outlineLvl w:val="4"/>
    </w:pPr>
    <w:rPr>
      <w:rFonts w:ascii="Calibri" w:hAnsi="Calibri" w:eastAsia="Times New Roman" w:cs="Times New Roman"/>
      <w:b/>
      <w:bCs/>
      <w:i/>
      <w:iCs/>
      <w:sz w:val="26"/>
      <w:szCs w:val="26"/>
      <w:lang w:eastAsia="en-US"/>
    </w:rPr>
  </w:style>
  <w:style w:type="paragraph" w:styleId="801">
    <w:name w:val="Heading 6"/>
    <w:basedOn w:val="795"/>
    <w:next w:val="795"/>
    <w:link w:val="1111"/>
    <w:qFormat/>
    <w:pPr>
      <w:keepNext w:val="true"/>
      <w:keepLines w:val="true"/>
      <w:pBdr/>
      <w:spacing w:after="0" w:before="200"/>
      <w:ind/>
      <w:jc w:val="both"/>
      <w:outlineLvl w:val="5"/>
    </w:pPr>
    <w:rPr>
      <w:rFonts w:ascii="Cambria" w:hAnsi="Cambria" w:eastAsia="Times New Roman" w:cs="Times New Roman"/>
      <w:i/>
      <w:iCs/>
      <w:color w:val="243f60"/>
      <w:lang w:eastAsia="en-US"/>
    </w:rPr>
  </w:style>
  <w:style w:type="paragraph" w:styleId="802">
    <w:name w:val="Heading 7"/>
    <w:basedOn w:val="795"/>
    <w:next w:val="795"/>
    <w:link w:val="1112"/>
    <w:qFormat/>
    <w:pPr>
      <w:keepNext w:val="true"/>
      <w:keepLines w:val="true"/>
      <w:pBdr/>
      <w:spacing w:after="0" w:before="200"/>
      <w:ind/>
      <w:jc w:val="both"/>
      <w:outlineLvl w:val="6"/>
    </w:pPr>
    <w:rPr>
      <w:rFonts w:ascii="Cambria" w:hAnsi="Cambria" w:eastAsia="Times New Roman" w:cs="Times New Roman"/>
      <w:i/>
      <w:iCs/>
      <w:color w:val="404040"/>
    </w:rPr>
  </w:style>
  <w:style w:type="paragraph" w:styleId="803">
    <w:name w:val="Heading 8"/>
    <w:basedOn w:val="795"/>
    <w:next w:val="795"/>
    <w:link w:val="1113"/>
    <w:qFormat/>
    <w:pPr>
      <w:widowControl w:val="false"/>
      <w:pBdr/>
      <w:spacing w:after="60" w:before="240" w:line="240" w:lineRule="auto"/>
      <w:ind/>
      <w:jc w:val="both"/>
      <w:outlineLvl w:val="7"/>
    </w:pPr>
    <w:rPr>
      <w:rFonts w:ascii="Times New Roman" w:hAnsi="Times New Roman" w:eastAsia="Times New Roman" w:cs="Times New Roman"/>
      <w:b/>
      <w:iCs/>
      <w:sz w:val="26"/>
      <w:szCs w:val="20"/>
    </w:rPr>
  </w:style>
  <w:style w:type="paragraph" w:styleId="804">
    <w:name w:val="Heading 9"/>
    <w:basedOn w:val="795"/>
    <w:next w:val="795"/>
    <w:link w:val="819"/>
    <w:uiPriority w:val="9"/>
    <w:unhideWhenUsed/>
    <w:qFormat/>
    <w:pPr>
      <w:keepNext w:val="true"/>
      <w:keepLines w:val="true"/>
      <w:pBdr/>
      <w:spacing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5" w:default="1">
    <w:name w:val="Default Paragraph Font"/>
    <w:uiPriority w:val="1"/>
    <w:semiHidden/>
    <w:unhideWhenUsed/>
    <w:pPr>
      <w:pBdr/>
      <w:spacing/>
      <w:ind/>
    </w:pPr>
  </w:style>
  <w:style w:type="table" w:styleId="806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07" w:default="1">
    <w:name w:val="No List"/>
    <w:uiPriority w:val="99"/>
    <w:semiHidden/>
    <w:unhideWhenUsed/>
    <w:pPr>
      <w:pBdr/>
      <w:spacing/>
      <w:ind/>
    </w:pPr>
  </w:style>
  <w:style w:type="character" w:styleId="808" w:customStyle="1">
    <w:name w:val="Heading 9 Char"/>
    <w:basedOn w:val="805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809" w:customStyle="1">
    <w:name w:val="Quote Char"/>
    <w:uiPriority w:val="29"/>
    <w:pPr>
      <w:pBdr/>
      <w:spacing/>
      <w:ind/>
    </w:pPr>
    <w:rPr>
      <w:i/>
    </w:rPr>
  </w:style>
  <w:style w:type="character" w:styleId="810" w:customStyle="1">
    <w:name w:val="Endnote Text Char"/>
    <w:uiPriority w:val="99"/>
    <w:pPr>
      <w:pBdr/>
      <w:spacing/>
      <w:ind/>
    </w:pPr>
    <w:rPr>
      <w:sz w:val="20"/>
    </w:rPr>
  </w:style>
  <w:style w:type="character" w:styleId="811" w:customStyle="1">
    <w:name w:val="Heading 1 Char"/>
    <w:basedOn w:val="805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812" w:customStyle="1">
    <w:name w:val="Heading 2 Char"/>
    <w:basedOn w:val="805"/>
    <w:link w:val="1382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813" w:customStyle="1">
    <w:name w:val="Heading 3 Char"/>
    <w:basedOn w:val="805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814" w:customStyle="1">
    <w:name w:val="Heading 4 Char"/>
    <w:basedOn w:val="805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815" w:customStyle="1">
    <w:name w:val="Heading 5 Char"/>
    <w:basedOn w:val="805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816" w:customStyle="1">
    <w:name w:val="Heading 6 Char"/>
    <w:basedOn w:val="805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817" w:customStyle="1">
    <w:name w:val="Heading 7 Char"/>
    <w:basedOn w:val="80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18" w:customStyle="1">
    <w:name w:val="Heading 8 Char"/>
    <w:basedOn w:val="805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819" w:customStyle="1">
    <w:name w:val="Заголовок 9 Знак"/>
    <w:basedOn w:val="805"/>
    <w:link w:val="804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820" w:customStyle="1">
    <w:name w:val="Title Char"/>
    <w:basedOn w:val="805"/>
    <w:uiPriority w:val="10"/>
    <w:pPr>
      <w:pBdr/>
      <w:spacing/>
      <w:ind/>
    </w:pPr>
    <w:rPr>
      <w:sz w:val="48"/>
      <w:szCs w:val="48"/>
    </w:rPr>
  </w:style>
  <w:style w:type="character" w:styleId="821" w:customStyle="1">
    <w:name w:val="Subtitle Char"/>
    <w:basedOn w:val="805"/>
    <w:uiPriority w:val="11"/>
    <w:pPr>
      <w:pBdr/>
      <w:spacing/>
      <w:ind/>
    </w:pPr>
    <w:rPr>
      <w:sz w:val="24"/>
      <w:szCs w:val="24"/>
    </w:rPr>
  </w:style>
  <w:style w:type="paragraph" w:styleId="822">
    <w:name w:val="Quote"/>
    <w:basedOn w:val="795"/>
    <w:next w:val="795"/>
    <w:link w:val="823"/>
    <w:uiPriority w:val="29"/>
    <w:qFormat/>
    <w:pPr>
      <w:pBdr/>
      <w:spacing/>
      <w:ind w:right="720" w:left="720"/>
    </w:pPr>
    <w:rPr>
      <w:i/>
    </w:rPr>
  </w:style>
  <w:style w:type="character" w:styleId="823" w:customStyle="1">
    <w:name w:val="Цитата 2 Знак"/>
    <w:link w:val="822"/>
    <w:uiPriority w:val="29"/>
    <w:pPr>
      <w:pBdr/>
      <w:spacing/>
      <w:ind/>
    </w:pPr>
    <w:rPr>
      <w:i/>
    </w:rPr>
  </w:style>
  <w:style w:type="character" w:styleId="824" w:customStyle="1">
    <w:name w:val="Intense Quote Char"/>
    <w:uiPriority w:val="30"/>
    <w:pPr>
      <w:pBdr/>
      <w:spacing/>
      <w:ind/>
    </w:pPr>
    <w:rPr>
      <w:i/>
    </w:rPr>
  </w:style>
  <w:style w:type="character" w:styleId="825" w:customStyle="1">
    <w:name w:val="Header Char"/>
    <w:basedOn w:val="805"/>
    <w:uiPriority w:val="99"/>
    <w:pPr>
      <w:pBdr/>
      <w:spacing/>
      <w:ind/>
    </w:pPr>
  </w:style>
  <w:style w:type="character" w:styleId="826" w:customStyle="1">
    <w:name w:val="Footer Char"/>
    <w:basedOn w:val="805"/>
    <w:uiPriority w:val="99"/>
    <w:pPr>
      <w:pBdr/>
      <w:spacing/>
      <w:ind/>
    </w:pPr>
  </w:style>
  <w:style w:type="character" w:styleId="827" w:customStyle="1">
    <w:name w:val="Caption Char"/>
    <w:uiPriority w:val="99"/>
    <w:pPr>
      <w:pBdr/>
      <w:spacing/>
      <w:ind/>
    </w:pPr>
  </w:style>
  <w:style w:type="table" w:styleId="828" w:customStyle="1">
    <w:name w:val="Table Grid Light"/>
    <w:basedOn w:val="806"/>
    <w:uiPriority w:val="59"/>
    <w:pPr>
      <w:pBdr/>
      <w:spacing w:after="0" w:line="240" w:lineRule="auto"/>
      <w:ind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Plain Table 1"/>
    <w:basedOn w:val="806"/>
    <w:uiPriority w:val="59"/>
    <w:pPr>
      <w:pBdr/>
      <w:spacing w:after="0" w:line="240" w:lineRule="auto"/>
      <w:ind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Plain Table 2"/>
    <w:basedOn w:val="80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 w:customStyle="1">
    <w:name w:val="Plain Table 3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Plain Table 4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Plain Table 5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Grid Table 1 Light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Grid Table 1 Light - Accent 1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Grid Table 1 Light - Accent 2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 w:customStyle="1">
    <w:name w:val="Grid Table 1 Light - Accent 3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 w:customStyle="1">
    <w:name w:val="Grid Table 1 Light - Accent 4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 w:customStyle="1">
    <w:name w:val="Grid Table 1 Light - Accent 5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 w:customStyle="1">
    <w:name w:val="Grid Table 1 Light - Accent 6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 w:customStyle="1">
    <w:name w:val="Grid Table 2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 w:customStyle="1">
    <w:name w:val="Grid Table 2 - Accent 1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 w:customStyle="1">
    <w:name w:val="Grid Table 2 - Accent 2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 w:customStyle="1">
    <w:name w:val="Grid Table 2 - Accent 3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 w:customStyle="1">
    <w:name w:val="Grid Table 2 - Accent 4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 w:customStyle="1">
    <w:name w:val="Grid Table 2 - Accent 5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 w:customStyle="1">
    <w:name w:val="Grid Table 2 - Accent 6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 w:customStyle="1">
    <w:name w:val="Grid Table 3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 w:customStyle="1">
    <w:name w:val="Grid Table 3 - Accent 1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 w:customStyle="1">
    <w:name w:val="Grid Table 3 - Accent 2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 w:customStyle="1">
    <w:name w:val="Grid Table 3 - Accent 3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 w:customStyle="1">
    <w:name w:val="Grid Table 3 - Accent 4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 w:customStyle="1">
    <w:name w:val="Grid Table 3 - Accent 5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 w:customStyle="1">
    <w:name w:val="Grid Table 3 - Accent 6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 w:customStyle="1">
    <w:name w:val="Grid Table 4"/>
    <w:basedOn w:val="80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 w:customStyle="1">
    <w:name w:val="Grid Table 4 - Accent 1"/>
    <w:basedOn w:val="80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d8ac2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 w:customStyle="1">
    <w:name w:val="Grid Table 4 - Accent 2"/>
    <w:basedOn w:val="80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 w:customStyle="1">
    <w:name w:val="Grid Table 4 - Accent 3"/>
    <w:basedOn w:val="80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abb59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 w:customStyle="1">
    <w:name w:val="Grid Table 4 - Accent 4"/>
    <w:basedOn w:val="80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 w:customStyle="1">
    <w:name w:val="Grid Table 4 - Accent 5"/>
    <w:basedOn w:val="80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 w:customStyle="1">
    <w:name w:val="Grid Table 4 - Accent 6"/>
    <w:basedOn w:val="80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 w:customStyle="1">
    <w:name w:val="Grid Table 5 Dark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 w:customStyle="1">
    <w:name w:val="Grid Table 5 Dark- Accent 1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 w:customStyle="1">
    <w:name w:val="Grid Table 5 Dark - Accent 2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 w:customStyle="1">
    <w:name w:val="Grid Table 5 Dark - Accent 3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 w:customStyle="1">
    <w:name w:val="Grid Table 5 Dark- Accent 4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 w:customStyle="1">
    <w:name w:val="Grid Table 5 Dark - Accent 5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 w:customStyle="1">
    <w:name w:val="Grid Table 5 Dark - Accent 6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 w:customStyle="1">
    <w:name w:val="Grid Table 6 Colorful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 w:customStyle="1">
    <w:name w:val="Grid Table 6 Colorful - Accent 1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 w:customStyle="1">
    <w:name w:val="Grid Table 6 Colorful - Accent 2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 w:customStyle="1">
    <w:name w:val="Grid Table 6 Colorful - Accent 3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 w:customStyle="1">
    <w:name w:val="Grid Table 6 Colorful - Accent 4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 w:customStyle="1">
    <w:name w:val="Grid Table 6 Colorful - Accent 5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 w:customStyle="1">
    <w:name w:val="Grid Table 6 Colorful - Accent 6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 w:customStyle="1">
    <w:name w:val="Grid Table 7 Colorful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 w:customStyle="1">
    <w:name w:val="Grid Table 7 Colorful - Accent 1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 w:customStyle="1">
    <w:name w:val="Grid Table 7 Colorful - Accent 2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 w:customStyle="1">
    <w:name w:val="Grid Table 7 Colorful - Accent 3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 w:customStyle="1">
    <w:name w:val="Grid Table 7 Colorful - Accent 4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 w:customStyle="1">
    <w:name w:val="Grid Table 7 Colorful - Accent 5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 w:customStyle="1">
    <w:name w:val="Grid Table 7 Colorful - Accent 6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 w:customStyle="1">
    <w:name w:val="List Table 1 Light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 w:customStyle="1">
    <w:name w:val="List Table 1 Light - Accent 1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 w:customStyle="1">
    <w:name w:val="List Table 1 Light - Accent 2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 w:customStyle="1">
    <w:name w:val="List Table 1 Light - Accent 3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 w:customStyle="1">
    <w:name w:val="List Table 1 Light - Accent 4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 w:customStyle="1">
    <w:name w:val="List Table 1 Light - Accent 5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 w:customStyle="1">
    <w:name w:val="List Table 1 Light - Accent 6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 w:customStyle="1">
    <w:name w:val="List Table 2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 w:customStyle="1">
    <w:name w:val="List Table 2 - Accent 1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 w:customStyle="1">
    <w:name w:val="List Table 2 - Accent 2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 w:customStyle="1">
    <w:name w:val="List Table 2 - Accent 3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 w:customStyle="1">
    <w:name w:val="List Table 2 - Accent 4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 w:customStyle="1">
    <w:name w:val="List Table 2 - Accent 5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 w:customStyle="1">
    <w:name w:val="List Table 2 - Accent 6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 w:customStyle="1">
    <w:name w:val="List Table 3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 w:customStyle="1">
    <w:name w:val="List Table 3 - Accent 1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 w:customStyle="1">
    <w:name w:val="List Table 3 - Accent 2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 w:customStyle="1">
    <w:name w:val="List Table 3 - Accent 3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 w:customStyle="1">
    <w:name w:val="List Table 3 - Accent 4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 w:customStyle="1">
    <w:name w:val="List Table 3 - Accent 5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 w:customStyle="1">
    <w:name w:val="List Table 3 - Accent 6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 w:customStyle="1">
    <w:name w:val="List Table 4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 w:customStyle="1">
    <w:name w:val="List Table 4 - Accent 1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 w:customStyle="1">
    <w:name w:val="List Table 4 - Accent 2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 w:customStyle="1">
    <w:name w:val="List Table 4 - Accent 3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 w:customStyle="1">
    <w:name w:val="List Table 4 - Accent 4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 w:customStyle="1">
    <w:name w:val="List Table 4 - Accent 5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 w:customStyle="1">
    <w:name w:val="List Table 4 - Accent 6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 w:customStyle="1">
    <w:name w:val="List Table 5 Dark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 w:customStyle="1">
    <w:name w:val="List Table 5 Dark - Accent 1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 w:customStyle="1">
    <w:name w:val="List Table 5 Dark - Accent 2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 w:customStyle="1">
    <w:name w:val="List Table 5 Dark - Accent 3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 w:customStyle="1">
    <w:name w:val="List Table 5 Dark - Accent 4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 w:customStyle="1">
    <w:name w:val="List Table 5 Dark - Accent 5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 w:customStyle="1">
    <w:name w:val="List Table 5 Dark - Accent 6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 w:customStyle="1">
    <w:name w:val="List Table 6 Colorful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 w:customStyle="1">
    <w:name w:val="List Table 6 Colorful - Accent 1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 w:customStyle="1">
    <w:name w:val="List Table 6 Colorful - Accent 2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 w:customStyle="1">
    <w:name w:val="List Table 6 Colorful - Accent 3"/>
    <w:basedOn w:val="806"/>
    <w:link w:val="138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 w:customStyle="1">
    <w:name w:val="List Table 6 Colorful - Accent 4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 w:customStyle="1">
    <w:name w:val="List Table 6 Colorful - Accent 5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 w:customStyle="1">
    <w:name w:val="List Table 6 Colorful - Accent 6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 w:customStyle="1">
    <w:name w:val="List Table 7 Colorful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 w:customStyle="1">
    <w:name w:val="List Table 7 Colorful - Accent 1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 w:customStyle="1">
    <w:name w:val="List Table 7 Colorful - Accent 2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 w:customStyle="1">
    <w:name w:val="List Table 7 Colorful - Accent 3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9" w:customStyle="1">
    <w:name w:val="List Table 7 Colorful - Accent 4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0" w:customStyle="1">
    <w:name w:val="List Table 7 Colorful - Accent 5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1" w:customStyle="1">
    <w:name w:val="List Table 7 Colorful - Accent 6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2" w:customStyle="1">
    <w:name w:val="Lined - Accent"/>
    <w:basedOn w:val="806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3" w:customStyle="1">
    <w:name w:val="Lined - Accent 1"/>
    <w:basedOn w:val="806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4" w:customStyle="1">
    <w:name w:val="Lined - Accent 2"/>
    <w:basedOn w:val="806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5" w:customStyle="1">
    <w:name w:val="Lined - Accent 3"/>
    <w:basedOn w:val="806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6" w:customStyle="1">
    <w:name w:val="Lined - Accent 4"/>
    <w:basedOn w:val="806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7" w:customStyle="1">
    <w:name w:val="Lined - Accent 5"/>
    <w:basedOn w:val="806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8" w:customStyle="1">
    <w:name w:val="Lined - Accent 6"/>
    <w:basedOn w:val="806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9" w:customStyle="1">
    <w:name w:val="Bordered &amp; Lined - Accent"/>
    <w:basedOn w:val="806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0" w:customStyle="1">
    <w:name w:val="Bordered &amp; Lined - Accent 1"/>
    <w:basedOn w:val="806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1" w:customStyle="1">
    <w:name w:val="Bordered &amp; Lined - Accent 2"/>
    <w:basedOn w:val="806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2" w:customStyle="1">
    <w:name w:val="Bordered &amp; Lined - Accent 3"/>
    <w:basedOn w:val="806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3" w:customStyle="1">
    <w:name w:val="Bordered &amp; Lined - Accent 4"/>
    <w:basedOn w:val="806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4" w:customStyle="1">
    <w:name w:val="Bordered &amp; Lined - Accent 5"/>
    <w:basedOn w:val="806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5" w:customStyle="1">
    <w:name w:val="Bordered &amp; Lined - Accent 6"/>
    <w:basedOn w:val="806"/>
    <w:uiPriority w:val="99"/>
    <w:pPr>
      <w:pBdr/>
      <w:spacing w:after="0" w:line="240" w:lineRule="auto"/>
      <w:ind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6" w:customStyle="1">
    <w:name w:val="Bordered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7" w:customStyle="1">
    <w:name w:val="Bordered - Accent 1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8" w:customStyle="1">
    <w:name w:val="Bordered - Accent 2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9" w:customStyle="1">
    <w:name w:val="Bordered - Accent 3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0" w:customStyle="1">
    <w:name w:val="Bordered - Accent 4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1" w:customStyle="1">
    <w:name w:val="Bordered - Accent 5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2" w:customStyle="1">
    <w:name w:val="Bordered - Accent 6"/>
    <w:basedOn w:val="8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953" w:customStyle="1">
    <w:name w:val="Footnote Text Char"/>
    <w:uiPriority w:val="99"/>
    <w:pPr>
      <w:pBdr/>
      <w:spacing/>
      <w:ind/>
    </w:pPr>
    <w:rPr>
      <w:sz w:val="18"/>
    </w:rPr>
  </w:style>
  <w:style w:type="paragraph" w:styleId="954">
    <w:name w:val="endnote text"/>
    <w:basedOn w:val="795"/>
    <w:link w:val="955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955" w:customStyle="1">
    <w:name w:val="Текст концевой сноски Знак"/>
    <w:link w:val="954"/>
    <w:uiPriority w:val="99"/>
    <w:pPr>
      <w:pBdr/>
      <w:spacing/>
      <w:ind/>
    </w:pPr>
    <w:rPr>
      <w:sz w:val="20"/>
    </w:rPr>
  </w:style>
  <w:style w:type="character" w:styleId="956">
    <w:name w:val="endnote reference"/>
    <w:basedOn w:val="805"/>
    <w:uiPriority w:val="99"/>
    <w:semiHidden/>
    <w:unhideWhenUsed/>
    <w:pPr>
      <w:pBdr/>
      <w:spacing/>
      <w:ind/>
    </w:pPr>
    <w:rPr>
      <w:vertAlign w:val="superscript"/>
    </w:rPr>
  </w:style>
  <w:style w:type="paragraph" w:styleId="957">
    <w:name w:val="toc 4"/>
    <w:basedOn w:val="795"/>
    <w:next w:val="795"/>
    <w:uiPriority w:val="39"/>
    <w:unhideWhenUsed/>
    <w:pPr>
      <w:pBdr/>
      <w:spacing w:after="57"/>
      <w:ind w:left="850"/>
    </w:pPr>
  </w:style>
  <w:style w:type="paragraph" w:styleId="958">
    <w:name w:val="toc 5"/>
    <w:basedOn w:val="795"/>
    <w:next w:val="795"/>
    <w:uiPriority w:val="39"/>
    <w:unhideWhenUsed/>
    <w:pPr>
      <w:pBdr/>
      <w:spacing w:after="57"/>
      <w:ind w:left="1134"/>
    </w:pPr>
  </w:style>
  <w:style w:type="paragraph" w:styleId="959">
    <w:name w:val="toc 6"/>
    <w:basedOn w:val="795"/>
    <w:next w:val="795"/>
    <w:uiPriority w:val="39"/>
    <w:unhideWhenUsed/>
    <w:pPr>
      <w:pBdr/>
      <w:spacing w:after="57"/>
      <w:ind w:left="1417"/>
    </w:pPr>
  </w:style>
  <w:style w:type="paragraph" w:styleId="960">
    <w:name w:val="toc 7"/>
    <w:basedOn w:val="795"/>
    <w:next w:val="795"/>
    <w:uiPriority w:val="39"/>
    <w:unhideWhenUsed/>
    <w:pPr>
      <w:pBdr/>
      <w:spacing w:after="57"/>
      <w:ind w:left="1701"/>
    </w:pPr>
  </w:style>
  <w:style w:type="paragraph" w:styleId="961">
    <w:name w:val="toc 8"/>
    <w:basedOn w:val="795"/>
    <w:next w:val="795"/>
    <w:uiPriority w:val="39"/>
    <w:unhideWhenUsed/>
    <w:pPr>
      <w:pBdr/>
      <w:spacing w:after="57"/>
      <w:ind w:left="1984"/>
    </w:pPr>
  </w:style>
  <w:style w:type="paragraph" w:styleId="962">
    <w:name w:val="toc 9"/>
    <w:basedOn w:val="795"/>
    <w:next w:val="795"/>
    <w:uiPriority w:val="39"/>
    <w:unhideWhenUsed/>
    <w:pPr>
      <w:pBdr/>
      <w:spacing w:after="57"/>
      <w:ind w:left="2268"/>
    </w:pPr>
  </w:style>
  <w:style w:type="paragraph" w:styleId="963">
    <w:name w:val="table of figures"/>
    <w:basedOn w:val="795"/>
    <w:next w:val="795"/>
    <w:uiPriority w:val="99"/>
    <w:unhideWhenUsed/>
    <w:pPr>
      <w:pBdr/>
      <w:spacing w:after="0"/>
      <w:ind/>
    </w:pPr>
  </w:style>
  <w:style w:type="character" w:styleId="964" w:customStyle="1">
    <w:name w:val="Заголовок 1 Знак"/>
    <w:basedOn w:val="805"/>
    <w:link w:val="796"/>
    <w:uiPriority w:val="9"/>
    <w:pPr>
      <w:pBdr/>
      <w:spacing/>
      <w:ind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965" w:customStyle="1">
    <w:name w:val="Заголовок 2 Знак"/>
    <w:basedOn w:val="805"/>
    <w:link w:val="797"/>
    <w:pPr>
      <w:pBdr/>
      <w:spacing/>
      <w:ind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eastAsia="ru-RU"/>
    </w:rPr>
  </w:style>
  <w:style w:type="character" w:styleId="966" w:customStyle="1">
    <w:name w:val="Заголовок 3 Знак"/>
    <w:basedOn w:val="805"/>
    <w:link w:val="798"/>
    <w:pPr>
      <w:pBdr/>
      <w:spacing/>
      <w:ind/>
    </w:pPr>
    <w:rPr>
      <w:rFonts w:asciiTheme="majorHAnsi" w:hAnsiTheme="majorHAnsi" w:eastAsiaTheme="majorEastAsia" w:cstheme="majorBidi"/>
      <w:b/>
      <w:bCs/>
      <w:color w:val="4f81bd" w:themeColor="accent1"/>
      <w:lang w:eastAsia="ru-RU"/>
    </w:rPr>
  </w:style>
  <w:style w:type="character" w:styleId="967" w:customStyle="1">
    <w:name w:val="Заголовок 4 Знак"/>
    <w:basedOn w:val="805"/>
    <w:link w:val="799"/>
    <w:pPr>
      <w:pBdr/>
      <w:spacing/>
      <w:ind/>
    </w:pPr>
    <w:rPr>
      <w:rFonts w:ascii="Calibri" w:hAnsi="Calibri" w:eastAsia="Times New Roman" w:cs="Times New Roman"/>
      <w:b/>
      <w:bCs/>
      <w:sz w:val="28"/>
      <w:szCs w:val="28"/>
    </w:rPr>
  </w:style>
  <w:style w:type="character" w:styleId="968" w:customStyle="1">
    <w:name w:val="Заголовок 5 Знак"/>
    <w:basedOn w:val="805"/>
    <w:link w:val="800"/>
    <w:pPr>
      <w:pBdr/>
      <w:spacing/>
      <w:ind/>
    </w:pPr>
    <w:rPr>
      <w:rFonts w:ascii="Calibri" w:hAnsi="Calibri" w:eastAsia="Times New Roman" w:cs="Times New Roman"/>
      <w:b/>
      <w:bCs/>
      <w:i/>
      <w:iCs/>
      <w:sz w:val="26"/>
      <w:szCs w:val="26"/>
    </w:rPr>
  </w:style>
  <w:style w:type="paragraph" w:styleId="969">
    <w:name w:val="Header"/>
    <w:basedOn w:val="795"/>
    <w:link w:val="970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  <w:rPr>
      <w:rFonts w:eastAsiaTheme="minorHAnsi"/>
      <w:lang w:eastAsia="en-US"/>
    </w:rPr>
  </w:style>
  <w:style w:type="character" w:styleId="970" w:customStyle="1">
    <w:name w:val="Верхний колонтитул Знак"/>
    <w:basedOn w:val="805"/>
    <w:link w:val="969"/>
    <w:pPr>
      <w:pBdr/>
      <w:spacing/>
      <w:ind/>
    </w:pPr>
  </w:style>
  <w:style w:type="paragraph" w:styleId="971">
    <w:name w:val="Footer"/>
    <w:basedOn w:val="795"/>
    <w:link w:val="972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  <w:rPr>
      <w:rFonts w:eastAsiaTheme="minorHAnsi"/>
      <w:lang w:eastAsia="en-US"/>
    </w:rPr>
  </w:style>
  <w:style w:type="character" w:styleId="972" w:customStyle="1">
    <w:name w:val="Нижний колонтитул Знак"/>
    <w:basedOn w:val="805"/>
    <w:link w:val="971"/>
    <w:uiPriority w:val="99"/>
    <w:pPr>
      <w:pBdr/>
      <w:spacing/>
      <w:ind/>
    </w:pPr>
  </w:style>
  <w:style w:type="paragraph" w:styleId="973">
    <w:name w:val="Plain Text"/>
    <w:basedOn w:val="795"/>
    <w:link w:val="974"/>
    <w:pPr>
      <w:pBdr/>
      <w:spacing w:after="0" w:line="240" w:lineRule="auto"/>
      <w:ind/>
      <w:jc w:val="both"/>
    </w:pPr>
    <w:rPr>
      <w:rFonts w:ascii="Courier New" w:hAnsi="Courier New" w:eastAsia="Times New Roman" w:cs="Courier New"/>
      <w:sz w:val="20"/>
      <w:szCs w:val="20"/>
    </w:rPr>
  </w:style>
  <w:style w:type="character" w:styleId="974" w:customStyle="1">
    <w:name w:val="Текст Знак"/>
    <w:basedOn w:val="805"/>
    <w:link w:val="973"/>
    <w:pPr>
      <w:pBdr/>
      <w:spacing/>
      <w:ind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975" w:customStyle="1">
    <w:name w:val="uni"/>
    <w:basedOn w:val="795"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</w:rPr>
  </w:style>
  <w:style w:type="character" w:styleId="976">
    <w:name w:val="Hyperlink"/>
    <w:basedOn w:val="805"/>
    <w:uiPriority w:val="99"/>
    <w:unhideWhenUsed/>
    <w:pPr>
      <w:pBdr/>
      <w:spacing/>
      <w:ind/>
    </w:pPr>
    <w:rPr>
      <w:color w:val="0000ff"/>
      <w:u w:val="single"/>
    </w:rPr>
  </w:style>
  <w:style w:type="paragraph" w:styleId="977">
    <w:name w:val="TOC Heading"/>
    <w:basedOn w:val="796"/>
    <w:next w:val="795"/>
    <w:uiPriority w:val="39"/>
    <w:unhideWhenUsed/>
    <w:qFormat/>
    <w:pPr>
      <w:pBdr/>
      <w:spacing/>
      <w:ind/>
      <w:outlineLvl w:val="9"/>
    </w:pPr>
  </w:style>
  <w:style w:type="paragraph" w:styleId="978">
    <w:name w:val="Balloon Text"/>
    <w:basedOn w:val="795"/>
    <w:link w:val="979"/>
    <w:unhideWhenUsed/>
    <w:pPr>
      <w:pBdr/>
      <w:spacing w:after="0" w:line="240" w:lineRule="auto"/>
      <w:ind/>
    </w:pPr>
    <w:rPr>
      <w:rFonts w:ascii="Tahoma" w:hAnsi="Tahoma" w:cs="Tahoma"/>
      <w:sz w:val="16"/>
      <w:szCs w:val="16"/>
    </w:rPr>
  </w:style>
  <w:style w:type="character" w:styleId="979" w:customStyle="1">
    <w:name w:val="Текст выноски Знак"/>
    <w:basedOn w:val="805"/>
    <w:link w:val="978"/>
    <w:pPr>
      <w:pBdr/>
      <w:spacing/>
      <w:ind/>
    </w:pPr>
    <w:rPr>
      <w:rFonts w:ascii="Tahoma" w:hAnsi="Tahoma" w:cs="Tahoma" w:eastAsiaTheme="minorEastAsia"/>
      <w:sz w:val="16"/>
      <w:szCs w:val="16"/>
      <w:lang w:eastAsia="ru-RU"/>
    </w:rPr>
  </w:style>
  <w:style w:type="paragraph" w:styleId="980">
    <w:name w:val="toc 1"/>
    <w:basedOn w:val="795"/>
    <w:next w:val="795"/>
    <w:uiPriority w:val="39"/>
    <w:unhideWhenUsed/>
    <w:pPr>
      <w:pBdr/>
      <w:spacing w:after="100"/>
      <w:ind/>
    </w:pPr>
  </w:style>
  <w:style w:type="paragraph" w:styleId="981">
    <w:name w:val="List Paragraph"/>
    <w:basedOn w:val="795"/>
    <w:link w:val="982"/>
    <w:uiPriority w:val="34"/>
    <w:qFormat/>
    <w:pPr>
      <w:pBdr/>
      <w:spacing/>
      <w:ind w:left="708"/>
    </w:pPr>
    <w:rPr>
      <w:rFonts w:ascii="Calibri" w:hAnsi="Calibri" w:eastAsia="Times New Roman" w:cs="Times New Roman"/>
    </w:rPr>
  </w:style>
  <w:style w:type="character" w:styleId="982" w:customStyle="1">
    <w:name w:val="Абзац списка Знак"/>
    <w:link w:val="981"/>
    <w:uiPriority w:val="34"/>
    <w:pPr>
      <w:pBdr/>
      <w:spacing/>
      <w:ind/>
    </w:pPr>
    <w:rPr>
      <w:rFonts w:ascii="Calibri" w:hAnsi="Calibri" w:eastAsia="Times New Roman" w:cs="Times New Roman"/>
      <w:lang w:eastAsia="ru-RU"/>
    </w:rPr>
  </w:style>
  <w:style w:type="paragraph" w:styleId="983" w:customStyle="1">
    <w:name w:val="Текст3"/>
    <w:basedOn w:val="795"/>
    <w:pPr>
      <w:pBdr/>
      <w:spacing w:after="0" w:line="240" w:lineRule="auto"/>
      <w:ind/>
    </w:pPr>
    <w:rPr>
      <w:rFonts w:ascii="Courier New" w:hAnsi="Courier New" w:eastAsia="Times New Roman" w:cs="Courier New"/>
      <w:color w:val="000000"/>
      <w:sz w:val="20"/>
      <w:szCs w:val="20"/>
      <w:lang w:eastAsia="ar-SA"/>
    </w:rPr>
  </w:style>
  <w:style w:type="paragraph" w:styleId="984">
    <w:name w:val="Normal (Web)"/>
    <w:basedOn w:val="795"/>
    <w:link w:val="1085"/>
    <w:uiPriority w:val="99"/>
    <w:pPr>
      <w:pBdr/>
      <w:spacing w:after="0" w:line="360" w:lineRule="auto"/>
      <w:ind w:firstLine="709" w:left="1080"/>
      <w:jc w:val="both"/>
    </w:pPr>
    <w:rPr>
      <w:rFonts w:ascii="Times New Roman" w:hAnsi="Times New Roman" w:eastAsia="Times New Roman" w:cs="Times New Roman"/>
      <w:spacing w:val="-5"/>
      <w:sz w:val="28"/>
      <w:szCs w:val="28"/>
      <w:lang w:eastAsia="en-US"/>
    </w:rPr>
  </w:style>
  <w:style w:type="paragraph" w:styleId="985" w:customStyle="1">
    <w:name w:val="ConsPlusNormal"/>
    <w:link w:val="986"/>
    <w:pPr>
      <w:widowControl w:val="false"/>
      <w:pBdr/>
      <w:spacing w:after="0" w:line="240" w:lineRule="auto"/>
      <w:ind w:firstLine="720"/>
    </w:pPr>
    <w:rPr>
      <w:rFonts w:ascii="Arial" w:hAnsi="Arial" w:eastAsia="Times New Roman" w:cs="Arial"/>
      <w:sz w:val="20"/>
      <w:szCs w:val="20"/>
    </w:rPr>
  </w:style>
  <w:style w:type="character" w:styleId="986" w:customStyle="1">
    <w:name w:val="ConsPlusNormal Знак"/>
    <w:link w:val="985"/>
    <w:pPr>
      <w:pBdr/>
      <w:spacing/>
      <w:ind/>
    </w:pPr>
    <w:rPr>
      <w:rFonts w:ascii="Arial" w:hAnsi="Arial" w:eastAsia="Times New Roman" w:cs="Arial"/>
      <w:sz w:val="20"/>
      <w:szCs w:val="20"/>
      <w:lang w:eastAsia="ru-RU"/>
    </w:rPr>
  </w:style>
  <w:style w:type="paragraph" w:styleId="987">
    <w:name w:val="Body Text"/>
    <w:basedOn w:val="795"/>
    <w:link w:val="988"/>
    <w:unhideWhenUsed/>
    <w:pPr>
      <w:pBdr/>
      <w:spacing w:after="120"/>
      <w:ind/>
    </w:pPr>
    <w:rPr>
      <w:rFonts w:ascii="Calibri" w:hAnsi="Calibri" w:eastAsia="Times New Roman" w:cs="Calibri"/>
      <w:lang w:eastAsia="en-US"/>
    </w:rPr>
  </w:style>
  <w:style w:type="character" w:styleId="988" w:customStyle="1">
    <w:name w:val="Основной текст Знак"/>
    <w:basedOn w:val="805"/>
    <w:link w:val="987"/>
    <w:pPr>
      <w:pBdr/>
      <w:spacing/>
      <w:ind/>
    </w:pPr>
    <w:rPr>
      <w:rFonts w:ascii="Calibri" w:hAnsi="Calibri" w:eastAsia="Times New Roman" w:cs="Calibri"/>
    </w:rPr>
  </w:style>
  <w:style w:type="paragraph" w:styleId="989" w:customStyle="1">
    <w:name w:val="Standard"/>
    <w:pPr>
      <w:widowControl w:val="false"/>
      <w:pBdr/>
      <w:spacing w:after="0" w:line="240" w:lineRule="auto"/>
      <w:ind/>
    </w:pPr>
    <w:rPr>
      <w:rFonts w:ascii="Times New Roman" w:hAnsi="Times New Roman" w:eastAsia="Lucida Sans Unicode" w:cs="Mangal"/>
      <w:sz w:val="24"/>
      <w:szCs w:val="24"/>
      <w:lang w:eastAsia="zh-CN" w:bidi="hi-IN"/>
    </w:rPr>
  </w:style>
  <w:style w:type="paragraph" w:styleId="990" w:customStyle="1">
    <w:name w:val="Текст2"/>
    <w:basedOn w:val="795"/>
    <w:pPr>
      <w:pBdr/>
      <w:spacing w:after="0" w:line="240" w:lineRule="auto"/>
      <w:ind/>
    </w:pPr>
    <w:rPr>
      <w:rFonts w:ascii="Courier New" w:hAnsi="Courier New" w:eastAsia="Times New Roman" w:cs="Courier New"/>
      <w:color w:val="000000"/>
      <w:sz w:val="20"/>
      <w:szCs w:val="20"/>
      <w:lang w:eastAsia="ar-SA"/>
    </w:rPr>
  </w:style>
  <w:style w:type="character" w:styleId="991" w:customStyle="1">
    <w:name w:val="Основной текст + Интервал 0 pt Exact"/>
    <w:basedOn w:val="805"/>
    <w:uiPriority w:val="99"/>
    <w:pPr>
      <w:pBdr/>
      <w:spacing/>
      <w:ind/>
    </w:pPr>
    <w:rPr>
      <w:rFonts w:ascii="Arial" w:hAnsi="Arial" w:cs="Arial"/>
      <w:sz w:val="17"/>
      <w:szCs w:val="17"/>
      <w:u w:val="none"/>
    </w:rPr>
  </w:style>
  <w:style w:type="paragraph" w:styleId="992" w:customStyle="1">
    <w:name w:val="Мария"/>
    <w:basedOn w:val="795"/>
    <w:uiPriority w:val="99"/>
    <w:pPr>
      <w:pBdr/>
      <w:spacing w:after="120" w:before="240" w:line="240" w:lineRule="auto"/>
      <w:ind w:firstLine="709"/>
      <w:jc w:val="both"/>
    </w:pPr>
    <w:rPr>
      <w:rFonts w:ascii="Calibri" w:hAnsi="Calibri" w:eastAsia="Times New Roman" w:cs="Calibri"/>
      <w:color w:val="000000"/>
      <w:sz w:val="26"/>
      <w:szCs w:val="26"/>
      <w:lang w:eastAsia="ar-SA"/>
    </w:rPr>
  </w:style>
  <w:style w:type="paragraph" w:styleId="993" w:customStyle="1">
    <w:name w:val="Текст1"/>
    <w:basedOn w:val="795"/>
    <w:pPr>
      <w:pBdr/>
      <w:spacing w:after="0" w:line="240" w:lineRule="auto"/>
      <w:ind/>
    </w:pPr>
    <w:rPr>
      <w:rFonts w:ascii="Courier New" w:hAnsi="Courier New" w:eastAsia="Times New Roman" w:cs="Courier New"/>
      <w:color w:val="000000"/>
      <w:sz w:val="20"/>
      <w:szCs w:val="20"/>
      <w:lang w:eastAsia="ar-SA"/>
    </w:rPr>
  </w:style>
  <w:style w:type="paragraph" w:styleId="994">
    <w:name w:val="Body Text Indent 2"/>
    <w:basedOn w:val="795"/>
    <w:link w:val="995"/>
    <w:unhideWhenUsed/>
    <w:pPr>
      <w:pBdr/>
      <w:spacing w:after="120" w:line="480" w:lineRule="auto"/>
      <w:ind w:left="283"/>
    </w:pPr>
  </w:style>
  <w:style w:type="character" w:styleId="995" w:customStyle="1">
    <w:name w:val="Основной текст с отступом 2 Знак"/>
    <w:basedOn w:val="805"/>
    <w:link w:val="994"/>
    <w:pPr>
      <w:pBdr/>
      <w:spacing/>
      <w:ind/>
    </w:pPr>
    <w:rPr>
      <w:rFonts w:eastAsiaTheme="minorEastAsia"/>
      <w:lang w:eastAsia="ru-RU"/>
    </w:rPr>
  </w:style>
  <w:style w:type="paragraph" w:styleId="996" w:customStyle="1">
    <w:name w:val="Текст4"/>
    <w:basedOn w:val="795"/>
    <w:pPr>
      <w:pBdr/>
      <w:spacing w:after="0" w:line="240" w:lineRule="auto"/>
      <w:ind/>
    </w:pPr>
    <w:rPr>
      <w:rFonts w:ascii="Courier New" w:hAnsi="Courier New" w:eastAsia="Times New Roman" w:cs="Courier New"/>
      <w:color w:val="000000"/>
      <w:sz w:val="20"/>
      <w:szCs w:val="20"/>
      <w:lang w:eastAsia="ar-SA"/>
    </w:rPr>
  </w:style>
  <w:style w:type="paragraph" w:styleId="997" w:customStyle="1">
    <w:name w:val="Основной текст с отступом 21"/>
    <w:basedOn w:val="795"/>
    <w:pPr>
      <w:pBdr/>
      <w:spacing w:after="0" w:line="240" w:lineRule="auto"/>
      <w:ind w:firstLine="708"/>
    </w:pPr>
    <w:rPr>
      <w:rFonts w:ascii="Calibri" w:hAnsi="Calibri" w:eastAsia="Times New Roman" w:cs="Calibri"/>
      <w:color w:val="000000"/>
      <w:sz w:val="24"/>
      <w:szCs w:val="24"/>
      <w:lang w:eastAsia="ar-SA"/>
    </w:rPr>
  </w:style>
  <w:style w:type="table" w:styleId="998">
    <w:name w:val="Table Grid"/>
    <w:basedOn w:val="806"/>
    <w:pPr>
      <w:pBdr/>
      <w:spacing w:after="0" w:line="240" w:lineRule="auto"/>
      <w:ind/>
    </w:pPr>
    <w:rPr>
      <w:rFonts w:ascii="Calibri" w:hAnsi="Calibri" w:eastAsia="Times New Roman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99" w:customStyle="1">
    <w:name w:val="Знак3 Знак Знак Знак"/>
    <w:basedOn w:val="795"/>
    <w:pPr>
      <w:pBdr/>
      <w:tabs>
        <w:tab w:val="num" w:leader="none" w:pos="432"/>
      </w:tabs>
      <w:spacing w:after="160" w:before="120" w:line="240" w:lineRule="auto"/>
      <w:ind w:hanging="432" w:left="432"/>
      <w:jc w:val="both"/>
    </w:pPr>
    <w:rPr>
      <w:rFonts w:ascii="Times New Roman" w:hAnsi="Times New Roman" w:eastAsia="Times New Roman" w:cs="Times New Roman"/>
      <w:b/>
      <w:caps/>
      <w:sz w:val="32"/>
      <w:szCs w:val="32"/>
      <w:lang w:val="en-US" w:eastAsia="en-US"/>
    </w:rPr>
  </w:style>
  <w:style w:type="paragraph" w:styleId="1000" w:customStyle="1">
    <w:name w:val="p7"/>
    <w:basedOn w:val="795"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</w:rPr>
  </w:style>
  <w:style w:type="character" w:styleId="1001" w:customStyle="1">
    <w:name w:val="s4"/>
    <w:basedOn w:val="805"/>
    <w:pPr>
      <w:pBdr/>
      <w:spacing/>
      <w:ind/>
    </w:pPr>
  </w:style>
  <w:style w:type="paragraph" w:styleId="1002" w:customStyle="1">
    <w:name w:val="p3"/>
    <w:basedOn w:val="795"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</w:rPr>
  </w:style>
  <w:style w:type="character" w:styleId="1003" w:customStyle="1">
    <w:name w:val="s1"/>
    <w:basedOn w:val="805"/>
    <w:pPr>
      <w:pBdr/>
      <w:spacing/>
      <w:ind/>
    </w:pPr>
  </w:style>
  <w:style w:type="paragraph" w:styleId="1004" w:customStyle="1">
    <w:name w:val="p9"/>
    <w:basedOn w:val="795"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</w:rPr>
  </w:style>
  <w:style w:type="character" w:styleId="1005" w:customStyle="1">
    <w:name w:val="blk"/>
    <w:basedOn w:val="805"/>
    <w:pPr>
      <w:pBdr/>
      <w:spacing/>
      <w:ind/>
    </w:pPr>
  </w:style>
  <w:style w:type="paragraph" w:styleId="1006" w:customStyle="1">
    <w:name w:val="Обычный (веб)1"/>
    <w:basedOn w:val="795"/>
    <w:pPr>
      <w:pBdr/>
      <w:spacing w:after="100" w:before="100" w:line="100" w:lineRule="atLeast"/>
      <w:ind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1007">
    <w:name w:val="Subtle Reference"/>
    <w:uiPriority w:val="31"/>
    <w:qFormat/>
    <w:pPr>
      <w:pBdr/>
      <w:spacing/>
      <w:ind/>
    </w:pPr>
    <w:rPr>
      <w:smallCaps/>
      <w:color w:val="c0504d"/>
      <w:u w:val="single"/>
    </w:rPr>
  </w:style>
  <w:style w:type="paragraph" w:styleId="1008" w:customStyle="1">
    <w:name w:val="Style11"/>
    <w:basedOn w:val="795"/>
    <w:uiPriority w:val="99"/>
    <w:pPr>
      <w:widowControl w:val="false"/>
      <w:pBdr/>
      <w:spacing w:after="0" w:line="278" w:lineRule="exact"/>
      <w:ind w:firstLine="538"/>
    </w:pPr>
    <w:rPr>
      <w:rFonts w:ascii="Century Schoolbook" w:hAnsi="Century Schoolbook" w:eastAsia="Times New Roman" w:cs="Century Schoolbook"/>
      <w:sz w:val="24"/>
      <w:szCs w:val="24"/>
    </w:rPr>
  </w:style>
  <w:style w:type="character" w:styleId="1009" w:customStyle="1">
    <w:name w:val="Font Style20"/>
    <w:uiPriority w:val="99"/>
    <w:pPr>
      <w:pBdr/>
      <w:spacing/>
      <w:ind/>
    </w:pPr>
    <w:rPr>
      <w:rFonts w:ascii="Century Schoolbook" w:hAnsi="Century Schoolbook" w:cs="Century Schoolbook"/>
      <w:sz w:val="20"/>
      <w:szCs w:val="20"/>
    </w:rPr>
  </w:style>
  <w:style w:type="paragraph" w:styleId="1010">
    <w:name w:val="Body Text 2"/>
    <w:basedOn w:val="795"/>
    <w:link w:val="1011"/>
    <w:unhideWhenUsed/>
    <w:pPr>
      <w:pBdr/>
      <w:spacing w:after="120" w:line="480" w:lineRule="auto"/>
      <w:ind/>
    </w:pPr>
    <w:rPr>
      <w:rFonts w:ascii="Calibri" w:hAnsi="Calibri" w:eastAsia="Times New Roman" w:cs="Calibri"/>
      <w:lang w:eastAsia="en-US"/>
    </w:rPr>
  </w:style>
  <w:style w:type="character" w:styleId="1011" w:customStyle="1">
    <w:name w:val="Основной текст 2 Знак"/>
    <w:basedOn w:val="805"/>
    <w:link w:val="1010"/>
    <w:pPr>
      <w:pBdr/>
      <w:spacing/>
      <w:ind/>
    </w:pPr>
    <w:rPr>
      <w:rFonts w:ascii="Calibri" w:hAnsi="Calibri" w:eastAsia="Times New Roman" w:cs="Calibri"/>
    </w:rPr>
  </w:style>
  <w:style w:type="table" w:styleId="1012" w:customStyle="1">
    <w:name w:val="Сетка таблицы15"/>
    <w:basedOn w:val="806"/>
    <w:next w:val="998"/>
    <w:uiPriority w:val="59"/>
    <w:pPr>
      <w:pBdr/>
      <w:spacing w:after="0" w:line="240" w:lineRule="auto"/>
      <w:ind/>
    </w:pPr>
    <w:rPr>
      <w:rFonts w:ascii="Calibri" w:hAnsi="Calibri" w:eastAsia="Calibri" w:cs="Times New Roma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013" w:customStyle="1">
    <w:name w:val="consplusnormal"/>
    <w:basedOn w:val="795"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</w:rPr>
  </w:style>
  <w:style w:type="paragraph" w:styleId="1014" w:customStyle="1">
    <w:name w:val="msonormalbullet2.gif"/>
    <w:basedOn w:val="795"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</w:rPr>
  </w:style>
  <w:style w:type="paragraph" w:styleId="1015">
    <w:name w:val="Document Map"/>
    <w:basedOn w:val="795"/>
    <w:link w:val="1016"/>
    <w:pPr>
      <w:pBdr/>
      <w:spacing w:after="0" w:line="240" w:lineRule="auto"/>
      <w:ind/>
    </w:pPr>
    <w:rPr>
      <w:rFonts w:ascii="Tahoma" w:hAnsi="Tahoma" w:eastAsia="Times New Roman" w:cs="Tahoma"/>
      <w:sz w:val="16"/>
      <w:szCs w:val="16"/>
    </w:rPr>
  </w:style>
  <w:style w:type="character" w:styleId="1016" w:customStyle="1">
    <w:name w:val="Схема документа Знак"/>
    <w:basedOn w:val="805"/>
    <w:link w:val="1015"/>
    <w:pPr>
      <w:pBdr/>
      <w:spacing/>
      <w:ind/>
    </w:pPr>
    <w:rPr>
      <w:rFonts w:ascii="Tahoma" w:hAnsi="Tahoma" w:eastAsia="Times New Roman" w:cs="Tahoma"/>
      <w:sz w:val="16"/>
      <w:szCs w:val="16"/>
      <w:lang w:eastAsia="ru-RU"/>
    </w:rPr>
  </w:style>
  <w:style w:type="paragraph" w:styleId="1017" w:customStyle="1">
    <w:name w:val="Style8"/>
    <w:basedOn w:val="795"/>
    <w:pPr>
      <w:widowControl w:val="false"/>
      <w:pBdr/>
      <w:spacing w:after="0" w:line="269" w:lineRule="exact"/>
      <w:ind w:hanging="312"/>
    </w:pPr>
    <w:rPr>
      <w:rFonts w:ascii="Times New Roman" w:hAnsi="Times New Roman" w:eastAsia="Times New Roman" w:cs="Times New Roman"/>
      <w:sz w:val="24"/>
      <w:szCs w:val="24"/>
    </w:rPr>
  </w:style>
  <w:style w:type="character" w:styleId="1018" w:customStyle="1">
    <w:name w:val="Font Style27"/>
    <w:basedOn w:val="805"/>
    <w:uiPriority w:val="99"/>
    <w:pPr>
      <w:pBdr/>
      <w:spacing/>
      <w:ind/>
    </w:pPr>
    <w:rPr>
      <w:rFonts w:hint="default" w:ascii="Times New Roman" w:hAnsi="Times New Roman" w:cs="Times New Roman"/>
      <w:sz w:val="24"/>
      <w:szCs w:val="24"/>
    </w:rPr>
  </w:style>
  <w:style w:type="character" w:styleId="1019" w:customStyle="1">
    <w:name w:val="Font Style29"/>
    <w:basedOn w:val="805"/>
    <w:uiPriority w:val="99"/>
    <w:pPr>
      <w:pBdr/>
      <w:spacing/>
      <w:ind/>
    </w:pPr>
    <w:rPr>
      <w:rFonts w:hint="default" w:ascii="Times New Roman" w:hAnsi="Times New Roman" w:cs="Times New Roman"/>
      <w:sz w:val="22"/>
      <w:szCs w:val="22"/>
    </w:rPr>
  </w:style>
  <w:style w:type="paragraph" w:styleId="1020">
    <w:name w:val="Block Text"/>
    <w:basedOn w:val="795"/>
    <w:unhideWhenUsed/>
    <w:pPr>
      <w:pBdr/>
      <w:spacing w:after="0" w:line="240" w:lineRule="auto"/>
      <w:ind w:right="5952" w:left="142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1021" w:customStyle="1">
    <w:name w:val="Style1"/>
    <w:basedOn w:val="795"/>
    <w:uiPriority w:val="99"/>
    <w:pPr>
      <w:widowControl w:val="false"/>
      <w:pBdr/>
      <w:spacing w:after="0" w:line="264" w:lineRule="exact"/>
      <w:ind/>
    </w:pPr>
    <w:rPr>
      <w:rFonts w:ascii="Times New Roman" w:hAnsi="Times New Roman" w:eastAsia="Times New Roman" w:cs="Times New Roman"/>
      <w:sz w:val="24"/>
      <w:szCs w:val="24"/>
    </w:rPr>
  </w:style>
  <w:style w:type="paragraph" w:styleId="1022" w:customStyle="1">
    <w:name w:val="Style23"/>
    <w:basedOn w:val="795"/>
    <w:uiPriority w:val="99"/>
    <w:pPr>
      <w:widowControl w:val="false"/>
      <w:pBdr/>
      <w:spacing w:after="0" w:line="298" w:lineRule="exact"/>
      <w:ind/>
    </w:pPr>
    <w:rPr>
      <w:rFonts w:ascii="Times New Roman" w:hAnsi="Times New Roman" w:eastAsia="Times New Roman" w:cs="Times New Roman"/>
      <w:sz w:val="24"/>
      <w:szCs w:val="24"/>
    </w:rPr>
  </w:style>
  <w:style w:type="paragraph" w:styleId="1023" w:customStyle="1">
    <w:name w:val="Style24"/>
    <w:basedOn w:val="795"/>
    <w:uiPriority w:val="99"/>
    <w:pPr>
      <w:widowControl w:val="false"/>
      <w:pBdr/>
      <w:spacing w:after="0" w:line="283" w:lineRule="exact"/>
      <w:ind/>
    </w:pPr>
    <w:rPr>
      <w:rFonts w:ascii="Times New Roman" w:hAnsi="Times New Roman" w:eastAsia="Times New Roman" w:cs="Times New Roman"/>
      <w:sz w:val="24"/>
      <w:szCs w:val="24"/>
    </w:rPr>
  </w:style>
  <w:style w:type="character" w:styleId="1024" w:customStyle="1">
    <w:name w:val="Font Style40"/>
    <w:basedOn w:val="805"/>
    <w:uiPriority w:val="99"/>
    <w:pPr>
      <w:pBdr/>
      <w:spacing/>
      <w:ind/>
    </w:pPr>
    <w:rPr>
      <w:rFonts w:hint="default" w:ascii="Times New Roman" w:hAnsi="Times New Roman" w:cs="Times New Roman"/>
      <w:b/>
      <w:bCs/>
      <w:sz w:val="24"/>
      <w:szCs w:val="24"/>
    </w:rPr>
  </w:style>
  <w:style w:type="paragraph" w:styleId="1025" w:customStyle="1">
    <w:name w:val="Style7"/>
    <w:basedOn w:val="795"/>
    <w:pPr>
      <w:widowControl w:val="false"/>
      <w:pBdr/>
      <w:spacing w:after="0" w:line="240" w:lineRule="auto"/>
      <w:ind/>
    </w:pPr>
    <w:rPr>
      <w:rFonts w:ascii="Times New Roman" w:hAnsi="Times New Roman" w:eastAsia="Times New Roman" w:cs="Times New Roman"/>
      <w:sz w:val="24"/>
      <w:szCs w:val="24"/>
    </w:rPr>
  </w:style>
  <w:style w:type="character" w:styleId="1026" w:customStyle="1">
    <w:name w:val="Font Style11"/>
    <w:basedOn w:val="805"/>
    <w:uiPriority w:val="99"/>
    <w:pPr>
      <w:pBdr/>
      <w:spacing/>
      <w:ind/>
    </w:pPr>
    <w:rPr>
      <w:rFonts w:hint="default" w:ascii="Times New Roman" w:hAnsi="Times New Roman" w:cs="Times New Roman"/>
      <w:b/>
      <w:bCs/>
      <w:sz w:val="22"/>
      <w:szCs w:val="22"/>
    </w:rPr>
  </w:style>
  <w:style w:type="character" w:styleId="1027" w:customStyle="1">
    <w:name w:val="Font Style12"/>
    <w:basedOn w:val="805"/>
    <w:uiPriority w:val="99"/>
    <w:pPr>
      <w:pBdr/>
      <w:spacing/>
      <w:ind/>
    </w:pPr>
    <w:rPr>
      <w:rFonts w:hint="default" w:ascii="Times New Roman" w:hAnsi="Times New Roman" w:cs="Times New Roman"/>
      <w:b/>
      <w:bCs/>
      <w:sz w:val="20"/>
      <w:szCs w:val="20"/>
    </w:rPr>
  </w:style>
  <w:style w:type="character" w:styleId="1028">
    <w:name w:val="Strong"/>
    <w:basedOn w:val="805"/>
    <w:qFormat/>
    <w:pPr>
      <w:pBdr/>
      <w:spacing/>
      <w:ind/>
    </w:pPr>
    <w:rPr>
      <w:b/>
      <w:bCs/>
    </w:rPr>
  </w:style>
  <w:style w:type="paragraph" w:styleId="1029" w:customStyle="1">
    <w:name w:val="S_Обычный"/>
    <w:basedOn w:val="795"/>
    <w:link w:val="1030"/>
    <w:qFormat/>
    <w:pPr>
      <w:pBdr/>
      <w:spacing w:after="0" w:line="360" w:lineRule="auto"/>
      <w:ind w:firstLine="709"/>
      <w:jc w:val="both"/>
    </w:pPr>
    <w:rPr>
      <w:rFonts w:ascii="Times New Roman" w:hAnsi="Times New Roman" w:eastAsia="Times New Roman" w:cs="Times New Roman"/>
      <w:sz w:val="24"/>
      <w:szCs w:val="24"/>
    </w:rPr>
  </w:style>
  <w:style w:type="character" w:styleId="1030" w:customStyle="1">
    <w:name w:val="S_Обычный Знак"/>
    <w:link w:val="1029"/>
    <w:pPr>
      <w:pBdr/>
      <w:spacing/>
      <w:ind/>
    </w:pPr>
    <w:rPr>
      <w:rFonts w:ascii="Times New Roman" w:hAnsi="Times New Roman" w:eastAsia="Times New Roman" w:cs="Times New Roman"/>
      <w:sz w:val="24"/>
      <w:szCs w:val="24"/>
    </w:rPr>
  </w:style>
  <w:style w:type="paragraph" w:styleId="1031">
    <w:name w:val="Caption"/>
    <w:basedOn w:val="795"/>
    <w:next w:val="795"/>
    <w:link w:val="1032"/>
    <w:unhideWhenUsed/>
    <w:qFormat/>
    <w:pPr>
      <w:pBdr/>
      <w:spacing w:line="240" w:lineRule="auto"/>
      <w:ind/>
    </w:pPr>
    <w:rPr>
      <w:rFonts w:ascii="Calibri" w:hAnsi="Calibri" w:eastAsia="Times New Roman" w:cs="Times New Roman"/>
      <w:b/>
      <w:bCs/>
      <w:color w:val="4f81bd"/>
      <w:sz w:val="18"/>
      <w:szCs w:val="18"/>
    </w:rPr>
  </w:style>
  <w:style w:type="character" w:styleId="1032" w:customStyle="1">
    <w:name w:val="Название объекта Знак"/>
    <w:link w:val="1031"/>
    <w:pPr>
      <w:pBdr/>
      <w:spacing/>
      <w:ind/>
    </w:pPr>
    <w:rPr>
      <w:rFonts w:ascii="Calibri" w:hAnsi="Calibri" w:eastAsia="Times New Roman" w:cs="Times New Roman"/>
      <w:b/>
      <w:bCs/>
      <w:color w:val="4f81bd"/>
      <w:sz w:val="18"/>
      <w:szCs w:val="18"/>
    </w:rPr>
  </w:style>
  <w:style w:type="paragraph" w:styleId="1033" w:customStyle="1">
    <w:name w:val="Без интервала1"/>
    <w:link w:val="1086"/>
    <w:uiPriority w:val="99"/>
    <w:pPr>
      <w:pBdr/>
      <w:spacing w:after="60" w:line="240" w:lineRule="auto"/>
      <w:ind w:firstLine="709"/>
      <w:jc w:val="both"/>
    </w:pPr>
    <w:rPr>
      <w:rFonts w:ascii="Times New Roman" w:hAnsi="Times New Roman" w:eastAsia="Times New Roman" w:cs="Calibri"/>
      <w:sz w:val="24"/>
      <w:szCs w:val="24"/>
      <w:lang w:eastAsia="ar-SA"/>
    </w:rPr>
  </w:style>
  <w:style w:type="paragraph" w:styleId="1034">
    <w:name w:val="HTML Preformatted"/>
    <w:basedOn w:val="795"/>
    <w:link w:val="1035"/>
    <w:pPr>
      <w:pBdr/>
      <w:tabs>
        <w:tab w:val="left" w:leader="none" w:pos="916"/>
        <w:tab w:val="left" w:leader="none" w:pos="1832"/>
        <w:tab w:val="left" w:leader="none" w:pos="2748"/>
        <w:tab w:val="left" w:leader="none" w:pos="3664"/>
        <w:tab w:val="left" w:leader="none" w:pos="4580"/>
        <w:tab w:val="left" w:leader="none" w:pos="5496"/>
        <w:tab w:val="left" w:leader="none" w:pos="6412"/>
        <w:tab w:val="left" w:leader="none" w:pos="7328"/>
        <w:tab w:val="left" w:leader="none" w:pos="8244"/>
        <w:tab w:val="left" w:leader="none" w:pos="9160"/>
        <w:tab w:val="left" w:leader="none" w:pos="10076"/>
        <w:tab w:val="left" w:leader="none" w:pos="10992"/>
        <w:tab w:val="left" w:leader="none" w:pos="11908"/>
        <w:tab w:val="left" w:leader="none" w:pos="12824"/>
        <w:tab w:val="left" w:leader="none" w:pos="13740"/>
        <w:tab w:val="left" w:leader="none" w:pos="14656"/>
      </w:tabs>
      <w:spacing w:after="0" w:line="240" w:lineRule="auto"/>
      <w:ind w:left="612"/>
    </w:pPr>
    <w:rPr>
      <w:rFonts w:ascii="Courier New" w:hAnsi="Courier New" w:eastAsia="Times New Roman" w:cs="Times New Roman"/>
      <w:sz w:val="20"/>
      <w:szCs w:val="20"/>
    </w:rPr>
  </w:style>
  <w:style w:type="character" w:styleId="1035" w:customStyle="1">
    <w:name w:val="Стандартный HTML Знак"/>
    <w:basedOn w:val="805"/>
    <w:link w:val="1034"/>
    <w:pPr>
      <w:pBdr/>
      <w:spacing/>
      <w:ind/>
    </w:pPr>
    <w:rPr>
      <w:rFonts w:ascii="Courier New" w:hAnsi="Courier New" w:eastAsia="Times New Roman" w:cs="Times New Roman"/>
      <w:sz w:val="20"/>
      <w:szCs w:val="20"/>
      <w:lang w:eastAsia="ru-RU"/>
    </w:rPr>
  </w:style>
  <w:style w:type="paragraph" w:styleId="1036" w:customStyle="1">
    <w:name w:val="в таблице"/>
    <w:basedOn w:val="795"/>
    <w:qFormat/>
    <w:pPr>
      <w:pBdr/>
      <w:spacing w:after="0" w:line="240" w:lineRule="auto"/>
      <w:ind/>
      <w:jc w:val="both"/>
    </w:pPr>
    <w:rPr>
      <w:rFonts w:ascii="Times New Roman" w:hAnsi="Times New Roman" w:eastAsia="Times New Roman" w:cs="Times New Roman"/>
      <w:sz w:val="20"/>
      <w:szCs w:val="24"/>
    </w:rPr>
  </w:style>
  <w:style w:type="paragraph" w:styleId="1037">
    <w:name w:val="List Bullet"/>
    <w:basedOn w:val="795"/>
    <w:link w:val="1114"/>
    <w:unhideWhenUsed/>
    <w:pPr>
      <w:numPr>
        <w:ilvl w:val="0"/>
        <w:numId w:val="4"/>
      </w:numPr>
      <w:pBdr/>
      <w:spacing/>
      <w:ind/>
      <w:contextualSpacing w:val="true"/>
    </w:pPr>
    <w:rPr>
      <w:rFonts w:ascii="Calibri" w:hAnsi="Calibri" w:eastAsia="Calibri" w:cs="Times New Roman"/>
      <w:lang w:eastAsia="en-US"/>
    </w:rPr>
  </w:style>
  <w:style w:type="paragraph" w:styleId="1038">
    <w:name w:val="toc 2"/>
    <w:basedOn w:val="795"/>
    <w:next w:val="795"/>
    <w:uiPriority w:val="39"/>
    <w:unhideWhenUsed/>
    <w:pPr>
      <w:pBdr/>
      <w:spacing w:after="100"/>
      <w:ind w:left="220"/>
    </w:pPr>
    <w:rPr>
      <w:rFonts w:ascii="Calibri" w:hAnsi="Calibri" w:eastAsia="Times New Roman" w:cs="Times New Roman"/>
    </w:rPr>
  </w:style>
  <w:style w:type="paragraph" w:styleId="1039">
    <w:name w:val="Title"/>
    <w:basedOn w:val="795"/>
    <w:next w:val="795"/>
    <w:link w:val="1040"/>
    <w:qFormat/>
    <w:pPr>
      <w:pBdr>
        <w:bottom w:val="single" w:color="4f81bd" w:sz="8" w:space="4"/>
      </w:pBdr>
      <w:spacing w:after="300" w:line="240" w:lineRule="auto"/>
      <w:ind/>
      <w:contextualSpacing w:val="true"/>
    </w:pPr>
    <w:rPr>
      <w:rFonts w:ascii="Cambria" w:hAnsi="Cambria" w:eastAsia="Times New Roman" w:cs="Times New Roman"/>
      <w:color w:val="17365d"/>
      <w:spacing w:val="5"/>
      <w:sz w:val="52"/>
      <w:szCs w:val="52"/>
    </w:rPr>
  </w:style>
  <w:style w:type="character" w:styleId="1040" w:customStyle="1">
    <w:name w:val="Название Знак"/>
    <w:basedOn w:val="805"/>
    <w:link w:val="1039"/>
    <w:pPr>
      <w:pBdr/>
      <w:spacing/>
      <w:ind/>
    </w:pPr>
    <w:rPr>
      <w:rFonts w:ascii="Cambria" w:hAnsi="Cambria" w:eastAsia="Times New Roman" w:cs="Times New Roman"/>
      <w:color w:val="17365d"/>
      <w:spacing w:val="5"/>
      <w:sz w:val="52"/>
      <w:szCs w:val="52"/>
    </w:rPr>
  </w:style>
  <w:style w:type="character" w:styleId="1041">
    <w:name w:val="Intense Reference"/>
    <w:uiPriority w:val="32"/>
    <w:qFormat/>
    <w:pPr>
      <w:pBdr/>
      <w:spacing/>
      <w:ind/>
    </w:pPr>
    <w:rPr>
      <w:b/>
      <w:bCs/>
      <w:smallCaps/>
      <w:color w:val="c0504d"/>
      <w:spacing w:val="5"/>
      <w:u w:val="single"/>
    </w:rPr>
  </w:style>
  <w:style w:type="paragraph" w:styleId="1042" w:customStyle="1">
    <w:name w:val="Стиль1"/>
    <w:basedOn w:val="796"/>
    <w:link w:val="1043"/>
    <w:qFormat/>
    <w:pPr>
      <w:pBdr/>
      <w:spacing/>
      <w:ind/>
    </w:pPr>
    <w:rPr>
      <w:rFonts w:ascii="Cambria" w:hAnsi="Cambria" w:eastAsia="Times New Roman" w:cs="Times New Roman"/>
      <w:color w:val="365f91"/>
    </w:rPr>
  </w:style>
  <w:style w:type="character" w:styleId="1043" w:customStyle="1">
    <w:name w:val="Стиль1 Знак"/>
    <w:link w:val="1042"/>
    <w:pPr>
      <w:pBdr/>
      <w:spacing/>
      <w:ind/>
    </w:pPr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1044">
    <w:name w:val="Intense Quote"/>
    <w:basedOn w:val="795"/>
    <w:next w:val="795"/>
    <w:link w:val="1045"/>
    <w:uiPriority w:val="30"/>
    <w:qFormat/>
    <w:pPr>
      <w:pBdr>
        <w:bottom w:val="single" w:color="4f81bd" w:sz="4" w:space="4"/>
      </w:pBdr>
      <w:spacing w:after="280" w:before="200"/>
      <w:ind w:right="936" w:left="936"/>
    </w:pPr>
    <w:rPr>
      <w:rFonts w:ascii="Calibri" w:hAnsi="Calibri" w:eastAsia="Calibri" w:cs="Times New Roman"/>
      <w:b/>
      <w:bCs/>
      <w:i/>
      <w:iCs/>
      <w:color w:val="4f81bd"/>
      <w:sz w:val="20"/>
      <w:szCs w:val="20"/>
    </w:rPr>
  </w:style>
  <w:style w:type="character" w:styleId="1045" w:customStyle="1">
    <w:name w:val="Выделенная цитата Знак"/>
    <w:basedOn w:val="805"/>
    <w:link w:val="1044"/>
    <w:uiPriority w:val="30"/>
    <w:pPr>
      <w:pBdr/>
      <w:spacing/>
      <w:ind/>
    </w:pPr>
    <w:rPr>
      <w:rFonts w:ascii="Calibri" w:hAnsi="Calibri" w:eastAsia="Calibri" w:cs="Times New Roman"/>
      <w:b/>
      <w:bCs/>
      <w:i/>
      <w:iCs/>
      <w:color w:val="4f81bd"/>
      <w:sz w:val="20"/>
      <w:szCs w:val="20"/>
    </w:rPr>
  </w:style>
  <w:style w:type="paragraph" w:styleId="1046" w:customStyle="1">
    <w:name w:val="Style4"/>
    <w:basedOn w:val="795"/>
    <w:uiPriority w:val="99"/>
    <w:pPr>
      <w:widowControl w:val="false"/>
      <w:pBdr/>
      <w:spacing w:after="0" w:line="274" w:lineRule="exact"/>
      <w:ind w:firstLine="720"/>
      <w:jc w:val="both"/>
    </w:pPr>
    <w:rPr>
      <w:rFonts w:ascii="Arial" w:hAnsi="Arial" w:eastAsia="Times New Roman" w:cs="Arial"/>
      <w:sz w:val="24"/>
      <w:szCs w:val="24"/>
    </w:rPr>
  </w:style>
  <w:style w:type="character" w:styleId="1047" w:customStyle="1">
    <w:name w:val="Font Style28"/>
    <w:uiPriority w:val="99"/>
    <w:pPr>
      <w:pBdr/>
      <w:spacing/>
      <w:ind/>
    </w:pPr>
    <w:rPr>
      <w:rFonts w:ascii="Arial" w:hAnsi="Arial" w:cs="Arial"/>
      <w:sz w:val="24"/>
      <w:szCs w:val="24"/>
    </w:rPr>
  </w:style>
  <w:style w:type="character" w:styleId="1048" w:customStyle="1">
    <w:name w:val="S_Маркированный Знак1"/>
    <w:link w:val="1049"/>
    <w:pPr>
      <w:pBdr/>
      <w:spacing/>
      <w:ind/>
    </w:pPr>
    <w:rPr>
      <w:rFonts w:ascii="Times New Roman" w:hAnsi="Times New Roman"/>
      <w:sz w:val="28"/>
      <w:szCs w:val="24"/>
    </w:rPr>
  </w:style>
  <w:style w:type="paragraph" w:styleId="1049" w:customStyle="1">
    <w:name w:val="S_Маркированный"/>
    <w:basedOn w:val="1037"/>
    <w:link w:val="1048"/>
    <w:pPr>
      <w:numPr>
        <w:ilvl w:val="0"/>
        <w:numId w:val="0"/>
      </w:numPr>
      <w:pBdr/>
      <w:tabs>
        <w:tab w:val="left" w:leader="none" w:pos="357"/>
      </w:tabs>
      <w:spacing w:after="0"/>
      <w:ind w:firstLine="142"/>
      <w:contextualSpacing w:val="false"/>
      <w:jc w:val="both"/>
      <w:outlineLvl w:val="0"/>
    </w:pPr>
    <w:rPr>
      <w:rFonts w:ascii="Times New Roman" w:hAnsi="Times New Roman" w:eastAsiaTheme="minorHAnsi" w:cstheme="minorBidi"/>
      <w:sz w:val="28"/>
      <w:szCs w:val="24"/>
    </w:rPr>
  </w:style>
  <w:style w:type="paragraph" w:styleId="1050" w:customStyle="1">
    <w:name w:val="Заголовок1"/>
    <w:basedOn w:val="795"/>
    <w:next w:val="987"/>
    <w:pPr>
      <w:keepNext w:val="true"/>
      <w:pBdr/>
      <w:spacing w:after="60" w:before="240" w:line="240" w:lineRule="auto"/>
      <w:ind/>
      <w:jc w:val="center"/>
    </w:pPr>
    <w:rPr>
      <w:rFonts w:ascii="Cambria" w:hAnsi="Cambria" w:eastAsia="Lucida Sans Unicode" w:cs="Mangal"/>
      <w:b/>
      <w:bCs/>
      <w:sz w:val="32"/>
      <w:szCs w:val="32"/>
      <w:lang w:val="en-US" w:eastAsia="en-US" w:bidi="en-US"/>
    </w:rPr>
  </w:style>
  <w:style w:type="character" w:styleId="1051" w:customStyle="1">
    <w:name w:val="apple-converted-space"/>
    <w:pPr>
      <w:pBdr/>
      <w:spacing/>
      <w:ind/>
    </w:pPr>
  </w:style>
  <w:style w:type="paragraph" w:styleId="1052" w:customStyle="1">
    <w:name w:val="Стиль Маркированный список 2"/>
    <w:basedOn w:val="795"/>
    <w:pPr>
      <w:numPr>
        <w:ilvl w:val="0"/>
        <w:numId w:val="5"/>
      </w:numPr>
      <w:pBdr/>
      <w:spacing w:after="0" w:line="240" w:lineRule="auto"/>
      <w:ind/>
    </w:pPr>
    <w:rPr>
      <w:rFonts w:ascii="Times New Roman" w:hAnsi="Times New Roman" w:eastAsia="Times New Roman" w:cs="Times New Roman"/>
      <w:sz w:val="24"/>
      <w:szCs w:val="24"/>
    </w:rPr>
  </w:style>
  <w:style w:type="paragraph" w:styleId="1053">
    <w:name w:val="footnote text"/>
    <w:basedOn w:val="795"/>
    <w:link w:val="1054"/>
    <w:uiPriority w:val="99"/>
    <w:pPr>
      <w:widowControl w:val="false"/>
      <w:pBdr/>
      <w:spacing w:after="0" w:line="240" w:lineRule="auto"/>
      <w:ind/>
    </w:pPr>
    <w:rPr>
      <w:rFonts w:ascii="Times New Roman" w:hAnsi="Times New Roman" w:eastAsia="Times New Roman" w:cs="Times New Roman"/>
      <w:sz w:val="20"/>
      <w:szCs w:val="20"/>
    </w:rPr>
  </w:style>
  <w:style w:type="character" w:styleId="1054" w:customStyle="1">
    <w:name w:val="Текст сноски Знак"/>
    <w:basedOn w:val="805"/>
    <w:link w:val="1053"/>
    <w:uiPriority w:val="99"/>
    <w:pPr>
      <w:pBdr/>
      <w:spacing/>
      <w:ind/>
    </w:pPr>
    <w:rPr>
      <w:rFonts w:ascii="Times New Roman" w:hAnsi="Times New Roman" w:eastAsia="Times New Roman" w:cs="Times New Roman"/>
      <w:sz w:val="20"/>
      <w:szCs w:val="20"/>
    </w:rPr>
  </w:style>
  <w:style w:type="character" w:styleId="1055">
    <w:name w:val="footnote reference"/>
    <w:uiPriority w:val="99"/>
    <w:pPr>
      <w:pBdr/>
      <w:spacing/>
      <w:ind/>
    </w:pPr>
    <w:rPr>
      <w:vertAlign w:val="superscript"/>
    </w:rPr>
  </w:style>
  <w:style w:type="paragraph" w:styleId="1056">
    <w:name w:val="Body Text Indent 3"/>
    <w:basedOn w:val="795"/>
    <w:link w:val="1057"/>
    <w:pPr>
      <w:pBdr/>
      <w:spacing w:after="120" w:line="240" w:lineRule="auto"/>
      <w:ind w:left="283"/>
    </w:pPr>
    <w:rPr>
      <w:rFonts w:ascii="Times New Roman" w:hAnsi="Times New Roman" w:eastAsia="SimSun" w:cs="Times New Roman"/>
      <w:sz w:val="16"/>
      <w:szCs w:val="16"/>
      <w:lang w:eastAsia="zh-CN"/>
    </w:rPr>
  </w:style>
  <w:style w:type="character" w:styleId="1057" w:customStyle="1">
    <w:name w:val="Основной текст с отступом 3 Знак"/>
    <w:basedOn w:val="805"/>
    <w:link w:val="1056"/>
    <w:pPr>
      <w:pBdr/>
      <w:spacing/>
      <w:ind/>
    </w:pPr>
    <w:rPr>
      <w:rFonts w:ascii="Times New Roman" w:hAnsi="Times New Roman" w:eastAsia="SimSun" w:cs="Times New Roman"/>
      <w:sz w:val="16"/>
      <w:szCs w:val="16"/>
      <w:lang w:eastAsia="zh-CN"/>
    </w:rPr>
  </w:style>
  <w:style w:type="paragraph" w:styleId="1058" w:customStyle="1">
    <w:name w:val="Содержимое таблицы"/>
    <w:basedOn w:val="795"/>
    <w:pPr>
      <w:suppressLineNumbers w:val="true"/>
      <w:pBdr/>
      <w:spacing/>
      <w:ind/>
    </w:pPr>
    <w:rPr>
      <w:rFonts w:ascii="Calibri" w:hAnsi="Calibri" w:eastAsia="Times New Roman" w:cs="Calibri"/>
      <w:lang w:eastAsia="ar-SA"/>
    </w:rPr>
  </w:style>
  <w:style w:type="character" w:styleId="1059" w:customStyle="1">
    <w:name w:val="spelle"/>
    <w:basedOn w:val="805"/>
    <w:pPr>
      <w:pBdr/>
      <w:spacing/>
      <w:ind/>
    </w:pPr>
  </w:style>
  <w:style w:type="character" w:styleId="1060" w:customStyle="1">
    <w:name w:val="grame"/>
    <w:basedOn w:val="805"/>
    <w:pPr>
      <w:pBdr/>
      <w:spacing/>
      <w:ind/>
    </w:pPr>
  </w:style>
  <w:style w:type="paragraph" w:styleId="1061">
    <w:name w:val="Body Text 3"/>
    <w:basedOn w:val="795"/>
    <w:link w:val="1062"/>
    <w:uiPriority w:val="99"/>
    <w:unhideWhenUsed/>
    <w:pPr>
      <w:pBdr/>
      <w:spacing w:after="120"/>
      <w:ind/>
    </w:pPr>
    <w:rPr>
      <w:rFonts w:ascii="Calibri" w:hAnsi="Calibri" w:eastAsia="Calibri" w:cs="Times New Roman"/>
      <w:sz w:val="16"/>
      <w:szCs w:val="16"/>
      <w:lang w:eastAsia="en-US"/>
    </w:rPr>
  </w:style>
  <w:style w:type="character" w:styleId="1062" w:customStyle="1">
    <w:name w:val="Основной текст 3 Знак"/>
    <w:basedOn w:val="805"/>
    <w:link w:val="1061"/>
    <w:uiPriority w:val="99"/>
    <w:pPr>
      <w:pBdr/>
      <w:spacing/>
      <w:ind/>
    </w:pPr>
    <w:rPr>
      <w:rFonts w:ascii="Calibri" w:hAnsi="Calibri" w:eastAsia="Calibri" w:cs="Times New Roman"/>
      <w:sz w:val="16"/>
      <w:szCs w:val="16"/>
    </w:rPr>
  </w:style>
  <w:style w:type="paragraph" w:styleId="1063" w:customStyle="1">
    <w:name w:val="Маркированный список1"/>
    <w:basedOn w:val="795"/>
    <w:uiPriority w:val="99"/>
    <w:pPr>
      <w:widowControl w:val="false"/>
      <w:pBdr/>
      <w:spacing w:after="0" w:before="120" w:line="240" w:lineRule="auto"/>
      <w:ind/>
      <w:jc w:val="both"/>
    </w:pPr>
    <w:rPr>
      <w:rFonts w:ascii="Times New Roman" w:hAnsi="Times New Roman" w:eastAsia="Times New Roman" w:cs="Times New Roman"/>
      <w:sz w:val="26"/>
      <w:szCs w:val="20"/>
      <w:lang w:eastAsia="ar-SA"/>
    </w:rPr>
  </w:style>
  <w:style w:type="paragraph" w:styleId="1064" w:customStyle="1">
    <w:name w:val="S_Заголовок 1"/>
    <w:basedOn w:val="795"/>
    <w:pPr>
      <w:pBdr/>
      <w:tabs>
        <w:tab w:val="num" w:leader="none" w:pos="360"/>
      </w:tabs>
      <w:spacing w:after="0" w:line="240" w:lineRule="auto"/>
      <w:ind w:hanging="360" w:left="360"/>
      <w:jc w:val="center"/>
    </w:pPr>
    <w:rPr>
      <w:rFonts w:ascii="Times New Roman" w:hAnsi="Times New Roman" w:eastAsia="Times New Roman" w:cs="Times New Roman"/>
      <w:caps/>
      <w:sz w:val="24"/>
      <w:szCs w:val="24"/>
    </w:rPr>
  </w:style>
  <w:style w:type="paragraph" w:styleId="1065" w:customStyle="1">
    <w:name w:val="S_Заголовок 2"/>
    <w:basedOn w:val="797"/>
    <w:pPr>
      <w:keepNext w:val="false"/>
      <w:keepLines w:val="false"/>
      <w:pBdr/>
      <w:tabs>
        <w:tab w:val="num" w:leader="none" w:pos="1134"/>
      </w:tabs>
      <w:spacing w:before="0" w:line="360" w:lineRule="auto"/>
      <w:ind w:firstLine="720"/>
      <w:jc w:val="both"/>
    </w:pPr>
    <w:rPr>
      <w:rFonts w:ascii="Times New Roman" w:hAnsi="Times New Roman" w:eastAsia="Times New Roman" w:cs="Times New Roman"/>
      <w:bCs w:val="0"/>
      <w:color w:val="auto"/>
      <w:sz w:val="24"/>
      <w:szCs w:val="24"/>
    </w:rPr>
  </w:style>
  <w:style w:type="paragraph" w:styleId="1066" w:customStyle="1">
    <w:name w:val="S_Заголовок 3"/>
    <w:basedOn w:val="798"/>
    <w:link w:val="1095"/>
    <w:pPr>
      <w:keepNext w:val="false"/>
      <w:keepLines w:val="false"/>
      <w:pBdr/>
      <w:tabs>
        <w:tab w:val="num" w:leader="none" w:pos="1276"/>
        <w:tab w:val="num" w:leader="none" w:pos="2160"/>
      </w:tabs>
      <w:spacing w:before="0" w:line="360" w:lineRule="auto"/>
      <w:ind w:firstLine="720"/>
    </w:pPr>
    <w:rPr>
      <w:rFonts w:ascii="Times New Roman" w:hAnsi="Times New Roman" w:eastAsia="Times New Roman" w:cs="Times New Roman"/>
      <w:b w:val="0"/>
      <w:bCs w:val="0"/>
      <w:color w:val="auto"/>
      <w:sz w:val="24"/>
      <w:szCs w:val="24"/>
      <w:u w:val="single"/>
    </w:rPr>
  </w:style>
  <w:style w:type="paragraph" w:styleId="1067" w:customStyle="1">
    <w:name w:val="S_Заголовок 4"/>
    <w:basedOn w:val="799"/>
    <w:next w:val="1031"/>
    <w:link w:val="1068"/>
    <w:pPr>
      <w:keepNext w:val="false"/>
      <w:numPr>
        <w:ilvl w:val="3"/>
        <w:numId w:val="6"/>
      </w:numPr>
      <w:pBdr/>
      <w:spacing w:after="0" w:before="0" w:line="360" w:lineRule="auto"/>
      <w:ind/>
      <w:outlineLvl w:val="4"/>
    </w:pPr>
    <w:rPr>
      <w:rFonts w:ascii="Times New Roman" w:hAnsi="Times New Roman"/>
      <w:b w:val="0"/>
      <w:bCs w:val="0"/>
      <w:i/>
      <w:sz w:val="24"/>
      <w:szCs w:val="24"/>
    </w:rPr>
  </w:style>
  <w:style w:type="character" w:styleId="1068" w:customStyle="1">
    <w:name w:val="S_Заголовок 4 Знак"/>
    <w:link w:val="1067"/>
    <w:pPr>
      <w:pBdr/>
      <w:spacing/>
      <w:ind/>
    </w:pPr>
    <w:rPr>
      <w:rFonts w:ascii="Times New Roman" w:hAnsi="Times New Roman" w:eastAsia="Times New Roman" w:cs="Times New Roman"/>
      <w:i/>
      <w:sz w:val="24"/>
      <w:szCs w:val="24"/>
      <w:lang w:eastAsia="en-US"/>
    </w:rPr>
  </w:style>
  <w:style w:type="paragraph" w:styleId="1069" w:customStyle="1">
    <w:name w:val="S_Заголовок 5"/>
    <w:basedOn w:val="800"/>
    <w:pPr>
      <w:numPr>
        <w:ilvl w:val="4"/>
        <w:numId w:val="6"/>
      </w:numPr>
      <w:pBdr/>
      <w:tabs>
        <w:tab w:val="left" w:leader="none" w:pos="1560"/>
        <w:tab w:val="clear" w:leader="none" w:pos="2520"/>
        <w:tab w:val="num" w:leader="none" w:pos="3600"/>
      </w:tabs>
      <w:spacing w:after="0" w:before="0" w:line="360" w:lineRule="auto"/>
      <w:ind w:firstLine="709" w:left="0"/>
    </w:pPr>
    <w:rPr>
      <w:rFonts w:ascii="Times New Roman" w:hAnsi="Times New Roman"/>
      <w:b w:val="0"/>
      <w:bCs w:val="0"/>
      <w:i w:val="0"/>
      <w:iCs w:val="0"/>
      <w:sz w:val="24"/>
      <w:szCs w:val="24"/>
      <w:lang w:eastAsia="ru-RU"/>
    </w:rPr>
  </w:style>
  <w:style w:type="paragraph" w:styleId="1070">
    <w:name w:val="toc 3"/>
    <w:basedOn w:val="795"/>
    <w:next w:val="795"/>
    <w:uiPriority w:val="39"/>
    <w:unhideWhenUsed/>
    <w:pPr>
      <w:pBdr/>
      <w:spacing w:after="100"/>
      <w:ind w:left="440"/>
    </w:pPr>
  </w:style>
  <w:style w:type="paragraph" w:styleId="1071" w:customStyle="1">
    <w:name w:val="western"/>
    <w:basedOn w:val="795"/>
    <w:pPr>
      <w:pBdr/>
      <w:spacing w:after="0" w:before="100" w:beforeAutospacing="1" w:line="360" w:lineRule="auto"/>
      <w:ind w:firstLine="720"/>
    </w:pPr>
    <w:rPr>
      <w:rFonts w:ascii="Times New Roman" w:hAnsi="Times New Roman" w:eastAsia="Times New Roman" w:cs="Times New Roman"/>
      <w:sz w:val="24"/>
      <w:szCs w:val="24"/>
    </w:rPr>
  </w:style>
  <w:style w:type="paragraph" w:styleId="1072" w:customStyle="1">
    <w:name w:val="formattext"/>
    <w:basedOn w:val="795"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</w:rPr>
  </w:style>
  <w:style w:type="paragraph" w:styleId="1073" w:customStyle="1">
    <w:name w:val="Табличный_боковик_11"/>
    <w:link w:val="1074"/>
    <w:qFormat/>
    <w:pPr>
      <w:pBdr/>
      <w:spacing w:after="0" w:line="240" w:lineRule="auto"/>
      <w:ind/>
    </w:pPr>
    <w:rPr>
      <w:rFonts w:ascii="Times New Roman" w:hAnsi="Times New Roman" w:eastAsia="Times New Roman" w:cs="Times New Roman"/>
      <w:szCs w:val="24"/>
    </w:rPr>
  </w:style>
  <w:style w:type="character" w:styleId="1074" w:customStyle="1">
    <w:name w:val="Табличный_боковик_11 Знак"/>
    <w:link w:val="1073"/>
    <w:pPr>
      <w:pBdr/>
      <w:spacing/>
      <w:ind/>
    </w:pPr>
    <w:rPr>
      <w:rFonts w:ascii="Times New Roman" w:hAnsi="Times New Roman" w:eastAsia="Times New Roman" w:cs="Times New Roman"/>
      <w:szCs w:val="24"/>
      <w:lang w:eastAsia="ru-RU"/>
    </w:rPr>
  </w:style>
  <w:style w:type="paragraph" w:styleId="1075" w:customStyle="1">
    <w:name w:val="Обычный (веб)2"/>
    <w:basedOn w:val="795"/>
    <w:pPr>
      <w:pBdr/>
      <w:spacing w:after="100" w:before="100" w:line="100" w:lineRule="atLeast"/>
      <w:ind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1076" w:customStyle="1">
    <w:name w:val="Знак Знак Знак Знак"/>
    <w:basedOn w:val="795"/>
    <w:pPr>
      <w:widowControl w:val="false"/>
      <w:pBdr/>
      <w:spacing w:after="160" w:line="240" w:lineRule="exact"/>
      <w:ind/>
      <w:jc w:val="right"/>
    </w:pPr>
    <w:rPr>
      <w:rFonts w:ascii="Times New Roman" w:hAnsi="Times New Roman" w:eastAsia="Times New Roman" w:cs="Times New Roman"/>
      <w:sz w:val="20"/>
      <w:szCs w:val="20"/>
      <w:lang w:val="en-GB" w:eastAsia="en-US"/>
    </w:rPr>
  </w:style>
  <w:style w:type="character" w:styleId="1077" w:customStyle="1">
    <w:name w:val="Основной текст Знак1"/>
    <w:basedOn w:val="805"/>
    <w:uiPriority w:val="99"/>
    <w:pPr>
      <w:pBdr/>
      <w:spacing/>
      <w:ind/>
    </w:pPr>
    <w:rPr>
      <w:rFonts w:ascii="Arial" w:hAnsi="Arial" w:cs="Arial"/>
      <w:sz w:val="22"/>
      <w:szCs w:val="22"/>
      <w:u w:val="none"/>
    </w:rPr>
  </w:style>
  <w:style w:type="paragraph" w:styleId="1078" w:customStyle="1">
    <w:name w:val="Default"/>
    <w:pPr>
      <w:pBdr/>
      <w:spacing w:after="0" w:line="240" w:lineRule="auto"/>
      <w:ind/>
    </w:pPr>
    <w:rPr>
      <w:rFonts w:ascii="Times New Roman" w:hAnsi="Times New Roman" w:cs="Times New Roman"/>
      <w:color w:val="000000"/>
      <w:sz w:val="24"/>
      <w:szCs w:val="24"/>
    </w:rPr>
  </w:style>
  <w:style w:type="paragraph" w:styleId="1079" w:customStyle="1">
    <w:name w:val="Обычный (веб)3"/>
    <w:basedOn w:val="795"/>
    <w:pPr>
      <w:pBdr/>
      <w:spacing w:after="100" w:before="100" w:line="100" w:lineRule="atLeast"/>
      <w:ind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1080">
    <w:name w:val="Body Text Indent"/>
    <w:basedOn w:val="795"/>
    <w:link w:val="1081"/>
    <w:unhideWhenUsed/>
    <w:pPr>
      <w:pBdr/>
      <w:spacing w:after="120" w:line="240" w:lineRule="auto"/>
      <w:ind w:left="283"/>
    </w:pPr>
    <w:rPr>
      <w:rFonts w:ascii="Arial Unicode MS" w:hAnsi="Arial Unicode MS" w:eastAsia="Arial Unicode MS" w:cs="Times New Roman"/>
      <w:color w:val="000000"/>
      <w:sz w:val="24"/>
      <w:szCs w:val="24"/>
    </w:rPr>
  </w:style>
  <w:style w:type="character" w:styleId="1081" w:customStyle="1">
    <w:name w:val="Основной текст с отступом Знак"/>
    <w:basedOn w:val="805"/>
    <w:link w:val="1080"/>
    <w:pPr>
      <w:pBdr/>
      <w:spacing/>
      <w:ind/>
    </w:pPr>
    <w:rPr>
      <w:rFonts w:ascii="Arial Unicode MS" w:hAnsi="Arial Unicode MS" w:eastAsia="Arial Unicode MS" w:cs="Times New Roman"/>
      <w:color w:val="000000"/>
      <w:sz w:val="24"/>
      <w:szCs w:val="24"/>
    </w:rPr>
  </w:style>
  <w:style w:type="paragraph" w:styleId="1082">
    <w:name w:val="No Spacing"/>
    <w:qFormat/>
    <w:pPr>
      <w:pBdr/>
      <w:spacing w:after="0" w:line="240" w:lineRule="auto"/>
      <w:ind/>
    </w:pPr>
  </w:style>
  <w:style w:type="paragraph" w:styleId="1083" w:customStyle="1">
    <w:name w:val="Нормальный (таблица)"/>
    <w:basedOn w:val="795"/>
    <w:next w:val="795"/>
    <w:uiPriority w:val="99"/>
    <w:pPr>
      <w:widowControl w:val="false"/>
      <w:pBdr/>
      <w:spacing w:after="0" w:line="240" w:lineRule="auto"/>
      <w:ind/>
      <w:jc w:val="both"/>
    </w:pPr>
    <w:rPr>
      <w:rFonts w:ascii="Times New Roman CYR" w:hAnsi="Times New Roman CYR" w:eastAsia="Times New Roman" w:cs="Times New Roman CYR"/>
      <w:sz w:val="24"/>
      <w:szCs w:val="24"/>
    </w:rPr>
  </w:style>
  <w:style w:type="paragraph" w:styleId="1084" w:customStyle="1">
    <w:name w:val="Абзац списка1"/>
    <w:basedOn w:val="795"/>
    <w:pPr>
      <w:pBdr/>
      <w:spacing/>
      <w:ind w:left="720"/>
    </w:pPr>
    <w:rPr>
      <w:rFonts w:ascii="Calibri" w:hAnsi="Calibri" w:eastAsia="Times New Roman" w:cs="Calibri"/>
      <w:lang w:eastAsia="en-US"/>
    </w:rPr>
  </w:style>
  <w:style w:type="character" w:styleId="1085" w:customStyle="1">
    <w:name w:val="Обычный (веб) Знак"/>
    <w:link w:val="984"/>
    <w:pPr>
      <w:pBdr/>
      <w:spacing/>
      <w:ind/>
    </w:pPr>
    <w:rPr>
      <w:rFonts w:ascii="Times New Roman" w:hAnsi="Times New Roman" w:eastAsia="Times New Roman" w:cs="Times New Roman"/>
      <w:spacing w:val="-5"/>
      <w:sz w:val="28"/>
      <w:szCs w:val="28"/>
    </w:rPr>
  </w:style>
  <w:style w:type="character" w:styleId="1086" w:customStyle="1">
    <w:name w:val="Без интервала Знак"/>
    <w:link w:val="1033"/>
    <w:uiPriority w:val="99"/>
    <w:pPr>
      <w:pBdr/>
      <w:spacing/>
      <w:ind/>
    </w:pPr>
    <w:rPr>
      <w:rFonts w:ascii="Times New Roman" w:hAnsi="Times New Roman" w:eastAsia="Times New Roman" w:cs="Calibri"/>
      <w:sz w:val="24"/>
      <w:szCs w:val="24"/>
      <w:lang w:eastAsia="ar-SA"/>
    </w:rPr>
  </w:style>
  <w:style w:type="paragraph" w:styleId="1087" w:customStyle="1">
    <w:name w:val="Обычный (веб)4"/>
    <w:basedOn w:val="795"/>
    <w:pPr>
      <w:pBdr/>
      <w:spacing w:after="100" w:before="100" w:line="100" w:lineRule="atLeast"/>
      <w:ind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1088" w:customStyle="1">
    <w:name w:val="Основной текст (2)"/>
    <w:basedOn w:val="805"/>
    <w:pPr>
      <w:pBdr/>
      <w:spacing/>
      <w:ind/>
    </w:pPr>
    <w:rPr>
      <w:rFonts w:ascii="Cambria" w:hAnsi="Cambria" w:eastAsia="Cambria" w:cs="Cambria"/>
      <w:b/>
      <w:bCs/>
      <w:i w:val="0"/>
      <w:iCs w:val="0"/>
      <w:smallCaps w:val="0"/>
      <w:strike w:val="0"/>
      <w:color w:val="000000"/>
      <w:spacing w:val="0"/>
      <w:position w:val="0"/>
      <w:sz w:val="24"/>
      <w:szCs w:val="24"/>
      <w:u w:val="none"/>
      <w:lang w:val="ru-RU" w:eastAsia="ru-RU" w:bidi="ru-RU"/>
    </w:rPr>
  </w:style>
  <w:style w:type="paragraph" w:styleId="1089" w:customStyle="1">
    <w:name w:val="ConsTitle"/>
    <w:uiPriority w:val="99"/>
    <w:pPr>
      <w:widowControl w:val="false"/>
      <w:pBdr/>
      <w:spacing w:after="0" w:line="240" w:lineRule="auto"/>
      <w:ind w:right="19772"/>
    </w:pPr>
    <w:rPr>
      <w:rFonts w:ascii="Arial" w:hAnsi="Arial" w:eastAsia="Times New Roman" w:cs="Arial"/>
      <w:b/>
      <w:bCs/>
      <w:lang w:eastAsia="zh-CN"/>
    </w:rPr>
  </w:style>
  <w:style w:type="paragraph" w:styleId="1090" w:customStyle="1">
    <w:name w:val="Normal + 10 пт полужирный По центру Слева:  -02 см Справ..."/>
    <w:basedOn w:val="795"/>
    <w:link w:val="1091"/>
    <w:pPr>
      <w:pBdr/>
      <w:spacing w:after="0" w:line="240" w:lineRule="auto"/>
      <w:ind w:right="-113" w:left="-113"/>
      <w:jc w:val="center"/>
    </w:pPr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1091" w:customStyle="1">
    <w:name w:val="Normal + 10 пт полужирный По центру Слева:  -02 см Справ... Знак"/>
    <w:basedOn w:val="805"/>
    <w:link w:val="1090"/>
    <w:pPr>
      <w:pBdr/>
      <w:spacing/>
      <w:ind/>
    </w:pPr>
    <w:rPr>
      <w:rFonts w:ascii="Times New Roman" w:hAnsi="Times New Roman" w:eastAsia="Times New Roman" w:cs="Times New Roman"/>
      <w:b/>
      <w:bCs/>
      <w:sz w:val="20"/>
      <w:szCs w:val="20"/>
    </w:rPr>
  </w:style>
  <w:style w:type="paragraph" w:styleId="1092" w:customStyle="1">
    <w:name w:val="Обычный1"/>
    <w:link w:val="1093"/>
    <w:pPr>
      <w:pBdr/>
      <w:spacing w:after="0" w:line="240" w:lineRule="auto"/>
      <w:ind/>
    </w:pPr>
    <w:rPr>
      <w:rFonts w:ascii="Times New Roman" w:hAnsi="Times New Roman" w:eastAsia="Times New Roman" w:cs="Times New Roman"/>
      <w:szCs w:val="20"/>
    </w:rPr>
  </w:style>
  <w:style w:type="character" w:styleId="1093" w:customStyle="1">
    <w:name w:val="Normal Знак"/>
    <w:basedOn w:val="805"/>
    <w:link w:val="1092"/>
    <w:pPr>
      <w:pBdr/>
      <w:spacing/>
      <w:ind/>
    </w:pPr>
    <w:rPr>
      <w:rFonts w:ascii="Times New Roman" w:hAnsi="Times New Roman" w:eastAsia="Times New Roman" w:cs="Times New Roman"/>
      <w:szCs w:val="20"/>
    </w:rPr>
  </w:style>
  <w:style w:type="paragraph" w:styleId="1094" w:customStyle="1">
    <w:name w:val="Обычный3"/>
    <w:pPr>
      <w:pBdr/>
      <w:spacing w:after="0" w:line="240" w:lineRule="auto"/>
      <w:ind/>
    </w:pPr>
    <w:rPr>
      <w:rFonts w:ascii="Times New Roman" w:hAnsi="Times New Roman" w:eastAsia="Times New Roman" w:cs="Times New Roman"/>
      <w:szCs w:val="20"/>
    </w:rPr>
  </w:style>
  <w:style w:type="character" w:styleId="1095" w:customStyle="1">
    <w:name w:val="S_Заголовок 3 Знак"/>
    <w:basedOn w:val="805"/>
    <w:link w:val="1066"/>
    <w:pPr>
      <w:pBdr/>
      <w:spacing/>
      <w:ind/>
    </w:pPr>
    <w:rPr>
      <w:rFonts w:ascii="Times New Roman" w:hAnsi="Times New Roman" w:eastAsia="Times New Roman" w:cs="Times New Roman"/>
      <w:sz w:val="24"/>
      <w:szCs w:val="24"/>
      <w:u w:val="single"/>
    </w:rPr>
  </w:style>
  <w:style w:type="paragraph" w:styleId="1096" w:customStyle="1">
    <w:name w:val="Знак Знак Знак Знак Знак"/>
    <w:basedOn w:val="795"/>
    <w:pPr>
      <w:pBdr/>
      <w:spacing w:after="100" w:afterAutospacing="1" w:before="100" w:beforeAutospacing="1" w:line="240" w:lineRule="auto"/>
      <w:ind/>
    </w:pPr>
    <w:rPr>
      <w:rFonts w:ascii="Tahoma" w:hAnsi="Tahoma" w:eastAsia="Times New Roman" w:cs="Tahoma"/>
      <w:sz w:val="20"/>
      <w:szCs w:val="20"/>
      <w:lang w:val="en-US" w:eastAsia="en-US"/>
    </w:rPr>
  </w:style>
  <w:style w:type="character" w:styleId="1097" w:customStyle="1">
    <w:name w:val="Цветовое выделение"/>
    <w:pPr>
      <w:pBdr/>
      <w:spacing/>
      <w:ind/>
    </w:pPr>
    <w:rPr>
      <w:b/>
      <w:color w:val="26282f"/>
    </w:rPr>
  </w:style>
  <w:style w:type="character" w:styleId="1098" w:customStyle="1">
    <w:name w:val="Текст_Обычный"/>
    <w:uiPriority w:val="1"/>
    <w:qFormat/>
    <w:pPr>
      <w:pBdr/>
      <w:spacing/>
      <w:ind/>
    </w:pPr>
    <w:rPr>
      <w:b w:val="0"/>
    </w:rPr>
  </w:style>
  <w:style w:type="character" w:styleId="1099" w:customStyle="1">
    <w:name w:val="S_Маркированный Знак"/>
    <w:pPr>
      <w:pBdr/>
      <w:spacing/>
      <w:ind/>
    </w:pPr>
    <w:rPr>
      <w:sz w:val="24"/>
      <w:szCs w:val="24"/>
      <w:lang w:bidi="ar-SA"/>
    </w:rPr>
  </w:style>
  <w:style w:type="character" w:styleId="1100" w:customStyle="1">
    <w:name w:val="mw-headline"/>
    <w:basedOn w:val="805"/>
    <w:pPr>
      <w:pBdr/>
      <w:spacing/>
      <w:ind/>
    </w:pPr>
  </w:style>
  <w:style w:type="character" w:styleId="1101" w:customStyle="1">
    <w:name w:val="search_result"/>
    <w:basedOn w:val="805"/>
    <w:pPr>
      <w:pBdr/>
      <w:spacing/>
      <w:ind/>
    </w:pPr>
  </w:style>
  <w:style w:type="paragraph" w:styleId="1102" w:customStyle="1">
    <w:name w:val="Стиль Первая строка:  1 см"/>
    <w:basedOn w:val="795"/>
    <w:pPr>
      <w:pBdr/>
      <w:spacing w:after="0" w:before="120" w:line="240" w:lineRule="auto"/>
      <w:ind/>
      <w:jc w:val="both"/>
    </w:pPr>
    <w:rPr>
      <w:rFonts w:ascii="Times New Roman" w:hAnsi="Times New Roman" w:eastAsia="Times New Roman" w:cs="Times New Roman"/>
      <w:sz w:val="26"/>
      <w:szCs w:val="20"/>
    </w:rPr>
  </w:style>
  <w:style w:type="character" w:styleId="1103" w:customStyle="1">
    <w:name w:val="Body text (2)"/>
    <w:basedOn w:val="805"/>
    <w:pPr>
      <w:pBdr/>
      <w:spacing/>
      <w:ind/>
    </w:pPr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4"/>
      <w:szCs w:val="24"/>
      <w:u w:val="none"/>
      <w:lang w:val="ru-RU" w:eastAsia="ru-RU" w:bidi="ru-RU"/>
    </w:rPr>
  </w:style>
  <w:style w:type="character" w:styleId="1104" w:customStyle="1">
    <w:name w:val="Body text (2)_"/>
    <w:basedOn w:val="805"/>
    <w:pPr>
      <w:pBdr/>
      <w:spacing/>
      <w:ind/>
    </w:pPr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styleId="1105" w:customStyle="1">
    <w:name w:val="Font Style22"/>
    <w:uiPriority w:val="99"/>
    <w:pPr>
      <w:pBdr/>
      <w:spacing/>
      <w:ind/>
    </w:pPr>
    <w:rPr>
      <w:rFonts w:ascii="Trebuchet MS" w:hAnsi="Trebuchet MS" w:cs="Trebuchet MS"/>
      <w:b/>
      <w:bCs/>
      <w:sz w:val="22"/>
      <w:szCs w:val="22"/>
    </w:rPr>
  </w:style>
  <w:style w:type="character" w:styleId="1106" w:customStyle="1">
    <w:name w:val="citation"/>
    <w:basedOn w:val="805"/>
    <w:pPr>
      <w:pBdr/>
      <w:spacing/>
      <w:ind/>
    </w:pPr>
  </w:style>
  <w:style w:type="character" w:styleId="1107" w:customStyle="1">
    <w:name w:val="mw-cite-backlink"/>
    <w:basedOn w:val="805"/>
    <w:pPr>
      <w:pBdr/>
      <w:spacing/>
      <w:ind/>
    </w:pPr>
  </w:style>
  <w:style w:type="character" w:styleId="1108" w:customStyle="1">
    <w:name w:val="cite-accessibility-label"/>
    <w:basedOn w:val="805"/>
    <w:pPr>
      <w:pBdr/>
      <w:spacing/>
      <w:ind/>
    </w:pPr>
  </w:style>
  <w:style w:type="paragraph" w:styleId="1109" w:customStyle="1">
    <w:name w:val="Style17"/>
    <w:basedOn w:val="795"/>
    <w:uiPriority w:val="99"/>
    <w:pPr>
      <w:widowControl w:val="false"/>
      <w:pBdr/>
      <w:spacing w:after="0" w:line="240" w:lineRule="auto"/>
      <w:ind/>
    </w:pPr>
    <w:rPr>
      <w:rFonts w:ascii="Verdana" w:hAnsi="Verdana" w:eastAsia="Times New Roman" w:cs="Times New Roman"/>
      <w:sz w:val="24"/>
      <w:szCs w:val="24"/>
    </w:rPr>
  </w:style>
  <w:style w:type="paragraph" w:styleId="1110" w:customStyle="1">
    <w:name w:val="Красная строка1"/>
    <w:basedOn w:val="987"/>
    <w:pPr>
      <w:widowControl w:val="false"/>
      <w:pBdr/>
      <w:spacing w:line="240" w:lineRule="auto"/>
      <w:ind w:firstLine="210"/>
    </w:pPr>
    <w:rPr>
      <w:rFonts w:ascii="Times New Roman" w:hAnsi="Times New Roman" w:eastAsia="DejaVu Sans" w:cs="Times New Roman"/>
      <w:sz w:val="24"/>
      <w:szCs w:val="24"/>
      <w:lang w:eastAsia="ar-SA"/>
    </w:rPr>
  </w:style>
  <w:style w:type="character" w:styleId="1111" w:customStyle="1">
    <w:name w:val="Заголовок 6 Знак"/>
    <w:basedOn w:val="805"/>
    <w:link w:val="801"/>
    <w:pPr>
      <w:pBdr/>
      <w:spacing/>
      <w:ind/>
    </w:pPr>
    <w:rPr>
      <w:rFonts w:ascii="Cambria" w:hAnsi="Cambria" w:eastAsia="Times New Roman" w:cs="Times New Roman"/>
      <w:i/>
      <w:iCs/>
      <w:color w:val="243f60"/>
      <w:lang w:eastAsia="en-US"/>
    </w:rPr>
  </w:style>
  <w:style w:type="character" w:styleId="1112" w:customStyle="1">
    <w:name w:val="Заголовок 7 Знак"/>
    <w:basedOn w:val="805"/>
    <w:link w:val="802"/>
    <w:pPr>
      <w:pBdr/>
      <w:spacing/>
      <w:ind/>
    </w:pPr>
    <w:rPr>
      <w:rFonts w:ascii="Cambria" w:hAnsi="Cambria" w:eastAsia="Times New Roman" w:cs="Times New Roman"/>
      <w:i/>
      <w:iCs/>
      <w:color w:val="404040"/>
    </w:rPr>
  </w:style>
  <w:style w:type="character" w:styleId="1113" w:customStyle="1">
    <w:name w:val="Заголовок 8 Знак"/>
    <w:basedOn w:val="805"/>
    <w:link w:val="803"/>
    <w:pPr>
      <w:pBdr/>
      <w:spacing/>
      <w:ind/>
    </w:pPr>
    <w:rPr>
      <w:rFonts w:ascii="Times New Roman" w:hAnsi="Times New Roman" w:eastAsia="Times New Roman" w:cs="Times New Roman"/>
      <w:b/>
      <w:iCs/>
      <w:sz w:val="26"/>
      <w:szCs w:val="20"/>
    </w:rPr>
  </w:style>
  <w:style w:type="character" w:styleId="1114" w:customStyle="1">
    <w:name w:val="Маркированный список Знак"/>
    <w:link w:val="1037"/>
    <w:pPr>
      <w:pBdr/>
      <w:spacing/>
      <w:ind/>
    </w:pPr>
    <w:rPr>
      <w:rFonts w:ascii="Calibri" w:hAnsi="Calibri" w:eastAsia="Calibri" w:cs="Times New Roman"/>
      <w:lang w:eastAsia="en-US"/>
    </w:rPr>
  </w:style>
  <w:style w:type="paragraph" w:styleId="1115" w:customStyle="1">
    <w:name w:val="Знак"/>
    <w:basedOn w:val="795"/>
    <w:pPr>
      <w:pBdr/>
      <w:spacing w:after="0" w:line="240" w:lineRule="auto"/>
      <w:ind/>
    </w:pPr>
    <w:rPr>
      <w:rFonts w:ascii="Verdana" w:hAnsi="Verdana" w:eastAsia="Times New Roman" w:cs="Verdana"/>
      <w:sz w:val="20"/>
      <w:szCs w:val="20"/>
      <w:lang w:val="en-US" w:eastAsia="en-US"/>
    </w:rPr>
  </w:style>
  <w:style w:type="paragraph" w:styleId="1116" w:customStyle="1">
    <w:name w:val="Style3"/>
    <w:basedOn w:val="795"/>
    <w:pPr>
      <w:widowControl w:val="false"/>
      <w:pBdr/>
      <w:spacing w:after="0" w:line="240" w:lineRule="auto"/>
      <w:ind/>
    </w:pPr>
    <w:rPr>
      <w:rFonts w:ascii="Arial" w:hAnsi="Arial" w:eastAsia="Times New Roman" w:cs="Arial"/>
      <w:sz w:val="24"/>
      <w:szCs w:val="24"/>
    </w:rPr>
  </w:style>
  <w:style w:type="paragraph" w:styleId="1117" w:customStyle="1">
    <w:name w:val="Style5"/>
    <w:basedOn w:val="795"/>
    <w:uiPriority w:val="99"/>
    <w:pPr>
      <w:widowControl w:val="false"/>
      <w:pBdr/>
      <w:spacing w:after="0" w:line="240" w:lineRule="auto"/>
      <w:ind/>
    </w:pPr>
    <w:rPr>
      <w:rFonts w:ascii="Arial" w:hAnsi="Arial" w:eastAsia="Times New Roman" w:cs="Arial"/>
      <w:sz w:val="24"/>
      <w:szCs w:val="24"/>
    </w:rPr>
  </w:style>
  <w:style w:type="paragraph" w:styleId="1118" w:customStyle="1">
    <w:name w:val="Style6"/>
    <w:basedOn w:val="795"/>
    <w:uiPriority w:val="99"/>
    <w:pPr>
      <w:widowControl w:val="false"/>
      <w:pBdr/>
      <w:spacing w:after="0" w:line="274" w:lineRule="exact"/>
      <w:ind w:firstLine="1334"/>
      <w:jc w:val="both"/>
    </w:pPr>
    <w:rPr>
      <w:rFonts w:ascii="Arial" w:hAnsi="Arial" w:eastAsia="Times New Roman" w:cs="Arial"/>
      <w:sz w:val="24"/>
      <w:szCs w:val="24"/>
    </w:rPr>
  </w:style>
  <w:style w:type="character" w:styleId="1119" w:customStyle="1">
    <w:name w:val="Font Style13"/>
    <w:pPr>
      <w:pBdr/>
      <w:spacing/>
      <w:ind/>
    </w:pPr>
    <w:rPr>
      <w:rFonts w:ascii="Arial" w:hAnsi="Arial" w:cs="Arial"/>
      <w:sz w:val="22"/>
      <w:szCs w:val="22"/>
    </w:rPr>
  </w:style>
  <w:style w:type="paragraph" w:styleId="1120" w:customStyle="1">
    <w:name w:val="Style2"/>
    <w:basedOn w:val="795"/>
    <w:uiPriority w:val="99"/>
    <w:pPr>
      <w:widowControl w:val="false"/>
      <w:pBdr/>
      <w:spacing w:after="0" w:line="240" w:lineRule="auto"/>
      <w:ind/>
    </w:pPr>
    <w:rPr>
      <w:rFonts w:ascii="Arial" w:hAnsi="Arial" w:eastAsia="Times New Roman" w:cs="Arial"/>
      <w:sz w:val="24"/>
      <w:szCs w:val="24"/>
    </w:rPr>
  </w:style>
  <w:style w:type="paragraph" w:styleId="1121" w:customStyle="1">
    <w:name w:val="Style9"/>
    <w:basedOn w:val="795"/>
    <w:pPr>
      <w:widowControl w:val="false"/>
      <w:pBdr/>
      <w:spacing w:after="0" w:line="240" w:lineRule="auto"/>
      <w:ind/>
    </w:pPr>
    <w:rPr>
      <w:rFonts w:ascii="Arial" w:hAnsi="Arial" w:eastAsia="Times New Roman" w:cs="Arial"/>
      <w:sz w:val="24"/>
      <w:szCs w:val="24"/>
    </w:rPr>
  </w:style>
  <w:style w:type="character" w:styleId="1122" w:customStyle="1">
    <w:name w:val="Font Style14"/>
    <w:pPr>
      <w:pBdr/>
      <w:spacing/>
      <w:ind/>
    </w:pPr>
    <w:rPr>
      <w:rFonts w:ascii="Arial" w:hAnsi="Arial" w:cs="Arial"/>
      <w:b/>
      <w:bCs/>
      <w:sz w:val="22"/>
      <w:szCs w:val="22"/>
    </w:rPr>
  </w:style>
  <w:style w:type="character" w:styleId="1123" w:customStyle="1">
    <w:name w:val="Font Style15"/>
    <w:pPr>
      <w:pBdr/>
      <w:spacing/>
      <w:ind/>
    </w:pPr>
    <w:rPr>
      <w:rFonts w:ascii="Arial" w:hAnsi="Arial" w:cs="Arial"/>
      <w:sz w:val="20"/>
      <w:szCs w:val="20"/>
    </w:rPr>
  </w:style>
  <w:style w:type="character" w:styleId="1124" w:customStyle="1">
    <w:name w:val="Font Style16"/>
    <w:pPr>
      <w:pBdr/>
      <w:spacing/>
      <w:ind/>
    </w:pPr>
    <w:rPr>
      <w:rFonts w:ascii="Arial" w:hAnsi="Arial" w:cs="Arial"/>
      <w:sz w:val="22"/>
      <w:szCs w:val="22"/>
    </w:rPr>
  </w:style>
  <w:style w:type="paragraph" w:styleId="1125" w:customStyle="1">
    <w:name w:val="Style10"/>
    <w:basedOn w:val="795"/>
    <w:pPr>
      <w:widowControl w:val="false"/>
      <w:pBdr/>
      <w:spacing w:after="0" w:line="240" w:lineRule="auto"/>
      <w:ind/>
    </w:pPr>
    <w:rPr>
      <w:rFonts w:ascii="Trebuchet MS" w:hAnsi="Trebuchet MS" w:eastAsia="Times New Roman" w:cs="Times New Roman"/>
      <w:sz w:val="24"/>
      <w:szCs w:val="24"/>
    </w:rPr>
  </w:style>
  <w:style w:type="paragraph" w:styleId="1126" w:customStyle="1">
    <w:name w:val="Style12"/>
    <w:basedOn w:val="795"/>
    <w:pPr>
      <w:widowControl w:val="false"/>
      <w:pBdr/>
      <w:spacing w:after="0" w:line="269" w:lineRule="exact"/>
      <w:ind/>
      <w:jc w:val="right"/>
    </w:pPr>
    <w:rPr>
      <w:rFonts w:ascii="Trebuchet MS" w:hAnsi="Trebuchet MS" w:eastAsia="Times New Roman" w:cs="Times New Roman"/>
      <w:sz w:val="24"/>
      <w:szCs w:val="24"/>
    </w:rPr>
  </w:style>
  <w:style w:type="paragraph" w:styleId="1127" w:customStyle="1">
    <w:name w:val="Style13"/>
    <w:basedOn w:val="795"/>
    <w:uiPriority w:val="99"/>
    <w:pPr>
      <w:widowControl w:val="false"/>
      <w:pBdr/>
      <w:spacing w:after="0" w:line="269" w:lineRule="exact"/>
      <w:ind/>
    </w:pPr>
    <w:rPr>
      <w:rFonts w:ascii="Trebuchet MS" w:hAnsi="Trebuchet MS" w:eastAsia="Times New Roman" w:cs="Times New Roman"/>
      <w:sz w:val="24"/>
      <w:szCs w:val="24"/>
    </w:rPr>
  </w:style>
  <w:style w:type="paragraph" w:styleId="1128" w:customStyle="1">
    <w:name w:val="Style14"/>
    <w:basedOn w:val="795"/>
    <w:uiPriority w:val="99"/>
    <w:pPr>
      <w:widowControl w:val="false"/>
      <w:pBdr/>
      <w:spacing w:after="0" w:line="240" w:lineRule="auto"/>
      <w:ind/>
    </w:pPr>
    <w:rPr>
      <w:rFonts w:ascii="Trebuchet MS" w:hAnsi="Trebuchet MS" w:eastAsia="Times New Roman" w:cs="Times New Roman"/>
      <w:sz w:val="24"/>
      <w:szCs w:val="24"/>
    </w:rPr>
  </w:style>
  <w:style w:type="paragraph" w:styleId="1129" w:customStyle="1">
    <w:name w:val="Style15"/>
    <w:basedOn w:val="795"/>
    <w:uiPriority w:val="99"/>
    <w:pPr>
      <w:widowControl w:val="false"/>
      <w:pBdr/>
      <w:spacing w:after="0" w:line="269" w:lineRule="exact"/>
      <w:ind/>
      <w:jc w:val="center"/>
    </w:pPr>
    <w:rPr>
      <w:rFonts w:ascii="Trebuchet MS" w:hAnsi="Trebuchet MS" w:eastAsia="Times New Roman" w:cs="Times New Roman"/>
      <w:sz w:val="24"/>
      <w:szCs w:val="24"/>
    </w:rPr>
  </w:style>
  <w:style w:type="paragraph" w:styleId="1130" w:customStyle="1">
    <w:name w:val="Style16"/>
    <w:basedOn w:val="795"/>
    <w:uiPriority w:val="99"/>
    <w:pPr>
      <w:widowControl w:val="false"/>
      <w:pBdr/>
      <w:spacing w:after="0" w:line="240" w:lineRule="auto"/>
      <w:ind/>
    </w:pPr>
    <w:rPr>
      <w:rFonts w:ascii="Trebuchet MS" w:hAnsi="Trebuchet MS" w:eastAsia="Times New Roman" w:cs="Times New Roman"/>
      <w:sz w:val="24"/>
      <w:szCs w:val="24"/>
    </w:rPr>
  </w:style>
  <w:style w:type="character" w:styleId="1131" w:customStyle="1">
    <w:name w:val="Font Style18"/>
    <w:uiPriority w:val="99"/>
    <w:pPr>
      <w:pBdr/>
      <w:spacing/>
      <w:ind/>
    </w:pPr>
    <w:rPr>
      <w:rFonts w:ascii="Trebuchet MS" w:hAnsi="Trebuchet MS" w:cs="Trebuchet MS"/>
      <w:sz w:val="22"/>
      <w:szCs w:val="22"/>
    </w:rPr>
  </w:style>
  <w:style w:type="character" w:styleId="1132" w:customStyle="1">
    <w:name w:val="Font Style19"/>
    <w:uiPriority w:val="99"/>
    <w:pPr>
      <w:pBdr/>
      <w:spacing/>
      <w:ind/>
    </w:pPr>
    <w:rPr>
      <w:rFonts w:ascii="Arial Narrow" w:hAnsi="Arial Narrow" w:cs="Arial Narrow"/>
      <w:sz w:val="20"/>
      <w:szCs w:val="20"/>
    </w:rPr>
  </w:style>
  <w:style w:type="character" w:styleId="1133" w:customStyle="1">
    <w:name w:val="Font Style21"/>
    <w:uiPriority w:val="99"/>
    <w:pPr>
      <w:pBdr/>
      <w:spacing/>
      <w:ind/>
    </w:pPr>
    <w:rPr>
      <w:rFonts w:ascii="Trebuchet MS" w:hAnsi="Trebuchet MS" w:cs="Trebuchet MS"/>
      <w:sz w:val="28"/>
      <w:szCs w:val="28"/>
    </w:rPr>
  </w:style>
  <w:style w:type="character" w:styleId="1134" w:customStyle="1">
    <w:name w:val="Font Style23"/>
    <w:uiPriority w:val="99"/>
    <w:pPr>
      <w:pBdr/>
      <w:spacing/>
      <w:ind/>
    </w:pPr>
    <w:rPr>
      <w:rFonts w:ascii="Trebuchet MS" w:hAnsi="Trebuchet MS" w:cs="Trebuchet MS"/>
      <w:b/>
      <w:bCs/>
      <w:sz w:val="20"/>
      <w:szCs w:val="20"/>
    </w:rPr>
  </w:style>
  <w:style w:type="character" w:styleId="1135" w:customStyle="1">
    <w:name w:val="Font Style24"/>
    <w:uiPriority w:val="99"/>
    <w:pPr>
      <w:pBdr/>
      <w:spacing/>
      <w:ind/>
    </w:pPr>
    <w:rPr>
      <w:rFonts w:ascii="Arial Narrow" w:hAnsi="Arial Narrow" w:cs="Arial Narrow"/>
      <w:sz w:val="28"/>
      <w:szCs w:val="28"/>
    </w:rPr>
  </w:style>
  <w:style w:type="character" w:styleId="1136" w:customStyle="1">
    <w:name w:val="Font Style25"/>
    <w:uiPriority w:val="99"/>
    <w:pPr>
      <w:pBdr/>
      <w:spacing/>
      <w:ind/>
    </w:pPr>
    <w:rPr>
      <w:rFonts w:ascii="Arial Unicode MS" w:eastAsia="Arial Unicode MS" w:cs="Arial Unicode MS"/>
      <w:i/>
      <w:iCs/>
      <w:sz w:val="20"/>
      <w:szCs w:val="20"/>
    </w:rPr>
  </w:style>
  <w:style w:type="character" w:styleId="1137" w:customStyle="1">
    <w:name w:val="Font Style26"/>
    <w:uiPriority w:val="99"/>
    <w:pPr>
      <w:pBdr/>
      <w:spacing/>
      <w:ind/>
    </w:pPr>
    <w:rPr>
      <w:rFonts w:ascii="Trebuchet MS" w:hAnsi="Trebuchet MS" w:cs="Trebuchet MS"/>
      <w:i/>
      <w:iCs/>
      <w:sz w:val="22"/>
      <w:szCs w:val="22"/>
    </w:rPr>
  </w:style>
  <w:style w:type="character" w:styleId="1138" w:customStyle="1">
    <w:name w:val="Font Style30"/>
    <w:uiPriority w:val="99"/>
    <w:pPr>
      <w:pBdr/>
      <w:spacing/>
      <w:ind/>
    </w:pPr>
    <w:rPr>
      <w:rFonts w:ascii="Arial" w:hAnsi="Arial" w:cs="Arial"/>
      <w:b/>
      <w:bCs/>
      <w:smallCaps/>
      <w:sz w:val="20"/>
      <w:szCs w:val="20"/>
    </w:rPr>
  </w:style>
  <w:style w:type="character" w:styleId="1139" w:customStyle="1">
    <w:name w:val="Font Style31"/>
    <w:uiPriority w:val="99"/>
    <w:pPr>
      <w:pBdr/>
      <w:spacing/>
      <w:ind/>
    </w:pPr>
    <w:rPr>
      <w:rFonts w:ascii="Trebuchet MS" w:hAnsi="Trebuchet MS" w:cs="Trebuchet MS"/>
      <w:sz w:val="20"/>
      <w:szCs w:val="20"/>
    </w:rPr>
  </w:style>
  <w:style w:type="character" w:styleId="1140" w:customStyle="1">
    <w:name w:val="Font Style32"/>
    <w:uiPriority w:val="99"/>
    <w:pPr>
      <w:pBdr/>
      <w:spacing/>
      <w:ind/>
    </w:pPr>
    <w:rPr>
      <w:rFonts w:ascii="Verdana" w:hAnsi="Verdana" w:cs="Verdana"/>
      <w:b/>
      <w:bCs/>
      <w:sz w:val="16"/>
      <w:szCs w:val="16"/>
    </w:rPr>
  </w:style>
  <w:style w:type="character" w:styleId="1141" w:customStyle="1">
    <w:name w:val="Font Style33"/>
    <w:uiPriority w:val="99"/>
    <w:pPr>
      <w:pBdr/>
      <w:spacing/>
      <w:ind/>
    </w:pPr>
    <w:rPr>
      <w:rFonts w:ascii="Arial Unicode MS" w:eastAsia="Arial Unicode MS" w:cs="Arial Unicode MS"/>
      <w:b/>
      <w:bCs/>
      <w:i/>
      <w:iCs/>
      <w:spacing w:val="20"/>
      <w:sz w:val="16"/>
      <w:szCs w:val="16"/>
    </w:rPr>
  </w:style>
  <w:style w:type="character" w:styleId="1142" w:customStyle="1">
    <w:name w:val="Font Style34"/>
    <w:uiPriority w:val="99"/>
    <w:pPr>
      <w:pBdr/>
      <w:spacing/>
      <w:ind/>
    </w:pPr>
    <w:rPr>
      <w:rFonts w:ascii="Trebuchet MS" w:hAnsi="Trebuchet MS" w:cs="Trebuchet MS"/>
      <w:b/>
      <w:bCs/>
      <w:i/>
      <w:iCs/>
      <w:sz w:val="22"/>
      <w:szCs w:val="22"/>
    </w:rPr>
  </w:style>
  <w:style w:type="character" w:styleId="1143" w:customStyle="1">
    <w:name w:val="Font Style35"/>
    <w:uiPriority w:val="99"/>
    <w:pPr>
      <w:pBdr/>
      <w:spacing/>
      <w:ind/>
    </w:pPr>
    <w:rPr>
      <w:rFonts w:ascii="Trebuchet MS" w:hAnsi="Trebuchet MS" w:cs="Trebuchet MS"/>
      <w:b/>
      <w:bCs/>
      <w:i/>
      <w:iCs/>
      <w:sz w:val="20"/>
      <w:szCs w:val="20"/>
    </w:rPr>
  </w:style>
  <w:style w:type="character" w:styleId="1144" w:customStyle="1">
    <w:name w:val="Font Style36"/>
    <w:uiPriority w:val="99"/>
    <w:pPr>
      <w:pBdr/>
      <w:spacing/>
      <w:ind/>
    </w:pPr>
    <w:rPr>
      <w:rFonts w:ascii="Trebuchet MS" w:hAnsi="Trebuchet MS" w:cs="Trebuchet MS"/>
      <w:sz w:val="20"/>
      <w:szCs w:val="20"/>
    </w:rPr>
  </w:style>
  <w:style w:type="character" w:styleId="1145" w:customStyle="1">
    <w:name w:val="Font Style37"/>
    <w:uiPriority w:val="99"/>
    <w:pPr>
      <w:pBdr/>
      <w:spacing/>
      <w:ind/>
    </w:pPr>
    <w:rPr>
      <w:rFonts w:ascii="Trebuchet MS" w:hAnsi="Trebuchet MS" w:cs="Trebuchet MS"/>
      <w:b/>
      <w:bCs/>
      <w:i/>
      <w:iCs/>
      <w:sz w:val="20"/>
      <w:szCs w:val="20"/>
    </w:rPr>
  </w:style>
  <w:style w:type="paragraph" w:styleId="1146" w:customStyle="1">
    <w:name w:val="Style19"/>
    <w:basedOn w:val="795"/>
    <w:uiPriority w:val="99"/>
    <w:pPr>
      <w:widowControl w:val="false"/>
      <w:pBdr/>
      <w:spacing w:after="0" w:line="240" w:lineRule="auto"/>
      <w:ind/>
    </w:pPr>
    <w:rPr>
      <w:rFonts w:ascii="Verdana" w:hAnsi="Verdana" w:eastAsia="Times New Roman" w:cs="Times New Roman"/>
      <w:sz w:val="24"/>
      <w:szCs w:val="24"/>
    </w:rPr>
  </w:style>
  <w:style w:type="paragraph" w:styleId="1147" w:customStyle="1">
    <w:name w:val="Style20"/>
    <w:basedOn w:val="795"/>
    <w:uiPriority w:val="99"/>
    <w:pPr>
      <w:widowControl w:val="false"/>
      <w:pBdr/>
      <w:spacing w:after="0" w:line="274" w:lineRule="exact"/>
      <w:ind w:firstLine="1094"/>
      <w:jc w:val="both"/>
    </w:pPr>
    <w:rPr>
      <w:rFonts w:ascii="Verdana" w:hAnsi="Verdana" w:eastAsia="Times New Roman" w:cs="Times New Roman"/>
      <w:sz w:val="24"/>
      <w:szCs w:val="24"/>
    </w:rPr>
  </w:style>
  <w:style w:type="paragraph" w:styleId="1148" w:customStyle="1">
    <w:name w:val="Style21"/>
    <w:basedOn w:val="795"/>
    <w:uiPriority w:val="99"/>
    <w:pPr>
      <w:widowControl w:val="false"/>
      <w:pBdr/>
      <w:spacing w:after="0" w:line="259" w:lineRule="exact"/>
      <w:ind w:hanging="682"/>
    </w:pPr>
    <w:rPr>
      <w:rFonts w:ascii="Verdana" w:hAnsi="Verdana" w:eastAsia="Times New Roman" w:cs="Times New Roman"/>
      <w:sz w:val="24"/>
      <w:szCs w:val="24"/>
    </w:rPr>
  </w:style>
  <w:style w:type="paragraph" w:styleId="1149" w:customStyle="1">
    <w:name w:val="Style22"/>
    <w:basedOn w:val="795"/>
    <w:uiPriority w:val="99"/>
    <w:pPr>
      <w:widowControl w:val="false"/>
      <w:pBdr/>
      <w:spacing w:after="0" w:line="274" w:lineRule="exact"/>
      <w:ind w:firstLine="538"/>
      <w:jc w:val="both"/>
    </w:pPr>
    <w:rPr>
      <w:rFonts w:ascii="Verdana" w:hAnsi="Verdana" w:eastAsia="Times New Roman" w:cs="Times New Roman"/>
      <w:sz w:val="24"/>
      <w:szCs w:val="24"/>
    </w:rPr>
  </w:style>
  <w:style w:type="paragraph" w:styleId="1150" w:customStyle="1">
    <w:name w:val="Style25"/>
    <w:basedOn w:val="795"/>
    <w:uiPriority w:val="99"/>
    <w:pPr>
      <w:widowControl w:val="false"/>
      <w:pBdr/>
      <w:spacing w:after="0" w:line="254" w:lineRule="exact"/>
      <w:ind w:firstLine="677"/>
    </w:pPr>
    <w:rPr>
      <w:rFonts w:ascii="Verdana" w:hAnsi="Verdana" w:eastAsia="Times New Roman" w:cs="Times New Roman"/>
      <w:sz w:val="24"/>
      <w:szCs w:val="24"/>
    </w:rPr>
  </w:style>
  <w:style w:type="paragraph" w:styleId="1151" w:customStyle="1">
    <w:name w:val="Style26"/>
    <w:basedOn w:val="795"/>
    <w:uiPriority w:val="99"/>
    <w:pPr>
      <w:widowControl w:val="false"/>
      <w:pBdr/>
      <w:spacing w:after="0" w:line="269" w:lineRule="exact"/>
      <w:ind w:firstLine="662"/>
      <w:jc w:val="both"/>
    </w:pPr>
    <w:rPr>
      <w:rFonts w:ascii="Verdana" w:hAnsi="Verdana" w:eastAsia="Times New Roman" w:cs="Times New Roman"/>
      <w:sz w:val="24"/>
      <w:szCs w:val="24"/>
    </w:rPr>
  </w:style>
  <w:style w:type="paragraph" w:styleId="1152" w:customStyle="1">
    <w:name w:val="Style27"/>
    <w:basedOn w:val="795"/>
    <w:uiPriority w:val="99"/>
    <w:pPr>
      <w:widowControl w:val="false"/>
      <w:pBdr/>
      <w:spacing w:after="0" w:line="240" w:lineRule="auto"/>
      <w:ind/>
    </w:pPr>
    <w:rPr>
      <w:rFonts w:ascii="Verdana" w:hAnsi="Verdana" w:eastAsia="Times New Roman" w:cs="Times New Roman"/>
      <w:sz w:val="24"/>
      <w:szCs w:val="24"/>
    </w:rPr>
  </w:style>
  <w:style w:type="paragraph" w:styleId="1153" w:customStyle="1">
    <w:name w:val="Style28"/>
    <w:basedOn w:val="795"/>
    <w:uiPriority w:val="99"/>
    <w:pPr>
      <w:widowControl w:val="false"/>
      <w:pBdr/>
      <w:spacing w:after="0" w:line="240" w:lineRule="auto"/>
      <w:ind/>
    </w:pPr>
    <w:rPr>
      <w:rFonts w:ascii="Verdana" w:hAnsi="Verdana" w:eastAsia="Times New Roman" w:cs="Times New Roman"/>
      <w:sz w:val="24"/>
      <w:szCs w:val="24"/>
    </w:rPr>
  </w:style>
  <w:style w:type="paragraph" w:styleId="1154" w:customStyle="1">
    <w:name w:val="Style29"/>
    <w:basedOn w:val="795"/>
    <w:uiPriority w:val="99"/>
    <w:pPr>
      <w:widowControl w:val="false"/>
      <w:pBdr/>
      <w:spacing w:after="0" w:line="240" w:lineRule="auto"/>
      <w:ind/>
    </w:pPr>
    <w:rPr>
      <w:rFonts w:ascii="Verdana" w:hAnsi="Verdana" w:eastAsia="Times New Roman" w:cs="Times New Roman"/>
      <w:sz w:val="24"/>
      <w:szCs w:val="24"/>
    </w:rPr>
  </w:style>
  <w:style w:type="paragraph" w:styleId="1155" w:customStyle="1">
    <w:name w:val="Style30"/>
    <w:basedOn w:val="795"/>
    <w:uiPriority w:val="99"/>
    <w:pPr>
      <w:widowControl w:val="false"/>
      <w:pBdr/>
      <w:spacing w:after="0" w:line="240" w:lineRule="auto"/>
      <w:ind/>
    </w:pPr>
    <w:rPr>
      <w:rFonts w:ascii="Verdana" w:hAnsi="Verdana" w:eastAsia="Times New Roman" w:cs="Times New Roman"/>
      <w:sz w:val="24"/>
      <w:szCs w:val="24"/>
    </w:rPr>
  </w:style>
  <w:style w:type="paragraph" w:styleId="1156" w:customStyle="1">
    <w:name w:val="Style31"/>
    <w:basedOn w:val="795"/>
    <w:uiPriority w:val="99"/>
    <w:pPr>
      <w:widowControl w:val="false"/>
      <w:pBdr/>
      <w:spacing w:after="0" w:line="240" w:lineRule="auto"/>
      <w:ind/>
    </w:pPr>
    <w:rPr>
      <w:rFonts w:ascii="Verdana" w:hAnsi="Verdana" w:eastAsia="Times New Roman" w:cs="Times New Roman"/>
      <w:sz w:val="24"/>
      <w:szCs w:val="24"/>
    </w:rPr>
  </w:style>
  <w:style w:type="paragraph" w:styleId="1157" w:customStyle="1">
    <w:name w:val="Style32"/>
    <w:basedOn w:val="795"/>
    <w:uiPriority w:val="99"/>
    <w:pPr>
      <w:widowControl w:val="false"/>
      <w:pBdr/>
      <w:spacing w:after="0" w:line="240" w:lineRule="auto"/>
      <w:ind/>
    </w:pPr>
    <w:rPr>
      <w:rFonts w:ascii="Verdana" w:hAnsi="Verdana" w:eastAsia="Times New Roman" w:cs="Times New Roman"/>
      <w:sz w:val="24"/>
      <w:szCs w:val="24"/>
    </w:rPr>
  </w:style>
  <w:style w:type="paragraph" w:styleId="1158" w:customStyle="1">
    <w:name w:val="Style33"/>
    <w:basedOn w:val="795"/>
    <w:uiPriority w:val="99"/>
    <w:pPr>
      <w:widowControl w:val="false"/>
      <w:pBdr/>
      <w:spacing w:after="0" w:line="240" w:lineRule="auto"/>
      <w:ind/>
    </w:pPr>
    <w:rPr>
      <w:rFonts w:ascii="Verdana" w:hAnsi="Verdana" w:eastAsia="Times New Roman" w:cs="Times New Roman"/>
      <w:sz w:val="24"/>
      <w:szCs w:val="24"/>
    </w:rPr>
  </w:style>
  <w:style w:type="paragraph" w:styleId="1159" w:customStyle="1">
    <w:name w:val="Style34"/>
    <w:basedOn w:val="795"/>
    <w:uiPriority w:val="99"/>
    <w:pPr>
      <w:widowControl w:val="false"/>
      <w:pBdr/>
      <w:spacing w:after="0" w:line="240" w:lineRule="auto"/>
      <w:ind/>
    </w:pPr>
    <w:rPr>
      <w:rFonts w:ascii="Verdana" w:hAnsi="Verdana" w:eastAsia="Times New Roman" w:cs="Times New Roman"/>
      <w:sz w:val="24"/>
      <w:szCs w:val="24"/>
    </w:rPr>
  </w:style>
  <w:style w:type="paragraph" w:styleId="1160" w:customStyle="1">
    <w:name w:val="Style35"/>
    <w:basedOn w:val="795"/>
    <w:uiPriority w:val="99"/>
    <w:pPr>
      <w:widowControl w:val="false"/>
      <w:pBdr/>
      <w:spacing w:after="0" w:line="240" w:lineRule="auto"/>
      <w:ind/>
    </w:pPr>
    <w:rPr>
      <w:rFonts w:ascii="Verdana" w:hAnsi="Verdana" w:eastAsia="Times New Roman" w:cs="Times New Roman"/>
      <w:sz w:val="24"/>
      <w:szCs w:val="24"/>
    </w:rPr>
  </w:style>
  <w:style w:type="character" w:styleId="1161" w:customStyle="1">
    <w:name w:val="Font Style38"/>
    <w:uiPriority w:val="99"/>
    <w:pPr>
      <w:pBdr/>
      <w:spacing/>
      <w:ind/>
    </w:pPr>
    <w:rPr>
      <w:rFonts w:ascii="Arial" w:hAnsi="Arial" w:cs="Arial"/>
      <w:sz w:val="22"/>
      <w:szCs w:val="22"/>
    </w:rPr>
  </w:style>
  <w:style w:type="character" w:styleId="1162" w:customStyle="1">
    <w:name w:val="Font Style39"/>
    <w:uiPriority w:val="99"/>
    <w:pPr>
      <w:pBdr/>
      <w:spacing/>
      <w:ind/>
    </w:pPr>
    <w:rPr>
      <w:rFonts w:ascii="Arial" w:hAnsi="Arial" w:cs="Arial"/>
      <w:b/>
      <w:bCs/>
      <w:sz w:val="22"/>
      <w:szCs w:val="22"/>
    </w:rPr>
  </w:style>
  <w:style w:type="character" w:styleId="1163" w:customStyle="1">
    <w:name w:val="Font Style41"/>
    <w:uiPriority w:val="99"/>
    <w:pPr>
      <w:pBdr/>
      <w:spacing/>
      <w:ind/>
    </w:pPr>
    <w:rPr>
      <w:rFonts w:ascii="Arial" w:hAnsi="Arial" w:cs="Arial"/>
      <w:b/>
      <w:bCs/>
      <w:sz w:val="18"/>
      <w:szCs w:val="18"/>
    </w:rPr>
  </w:style>
  <w:style w:type="character" w:styleId="1164" w:customStyle="1">
    <w:name w:val="Font Style42"/>
    <w:uiPriority w:val="99"/>
    <w:pPr>
      <w:pBdr/>
      <w:spacing/>
      <w:ind/>
    </w:pPr>
    <w:rPr>
      <w:rFonts w:ascii="Arial" w:hAnsi="Arial" w:cs="Arial"/>
      <w:b/>
      <w:bCs/>
      <w:sz w:val="18"/>
      <w:szCs w:val="18"/>
    </w:rPr>
  </w:style>
  <w:style w:type="character" w:styleId="1165" w:customStyle="1">
    <w:name w:val="Font Style43"/>
    <w:uiPriority w:val="99"/>
    <w:pPr>
      <w:pBdr/>
      <w:spacing/>
      <w:ind/>
    </w:pPr>
    <w:rPr>
      <w:rFonts w:ascii="Arial" w:hAnsi="Arial" w:cs="Arial"/>
      <w:b/>
      <w:bCs/>
      <w:sz w:val="16"/>
      <w:szCs w:val="16"/>
    </w:rPr>
  </w:style>
  <w:style w:type="character" w:styleId="1166" w:customStyle="1">
    <w:name w:val="Font Style44"/>
    <w:uiPriority w:val="99"/>
    <w:pPr>
      <w:pBdr/>
      <w:spacing/>
      <w:ind/>
    </w:pPr>
    <w:rPr>
      <w:rFonts w:ascii="Arial" w:hAnsi="Arial" w:cs="Arial"/>
      <w:b/>
      <w:bCs/>
      <w:spacing w:val="10"/>
      <w:sz w:val="16"/>
      <w:szCs w:val="16"/>
    </w:rPr>
  </w:style>
  <w:style w:type="character" w:styleId="1167" w:customStyle="1">
    <w:name w:val="Font Style45"/>
    <w:uiPriority w:val="99"/>
    <w:pPr>
      <w:pBdr/>
      <w:spacing/>
      <w:ind/>
    </w:pPr>
    <w:rPr>
      <w:rFonts w:ascii="Arial" w:hAnsi="Arial" w:cs="Arial"/>
      <w:i/>
      <w:iCs/>
      <w:sz w:val="18"/>
      <w:szCs w:val="18"/>
    </w:rPr>
  </w:style>
  <w:style w:type="character" w:styleId="1168" w:customStyle="1">
    <w:name w:val="Font Style46"/>
    <w:uiPriority w:val="99"/>
    <w:pPr>
      <w:pBdr/>
      <w:spacing/>
      <w:ind/>
    </w:pPr>
    <w:rPr>
      <w:rFonts w:ascii="Arial" w:hAnsi="Arial" w:cs="Arial"/>
      <w:b/>
      <w:bCs/>
      <w:sz w:val="22"/>
      <w:szCs w:val="22"/>
    </w:rPr>
  </w:style>
  <w:style w:type="character" w:styleId="1169" w:customStyle="1">
    <w:name w:val="Font Style47"/>
    <w:uiPriority w:val="99"/>
    <w:pPr>
      <w:pBdr/>
      <w:spacing/>
      <w:ind/>
    </w:pPr>
    <w:rPr>
      <w:rFonts w:ascii="Courier New" w:hAnsi="Courier New" w:cs="Courier New"/>
      <w:b/>
      <w:bCs/>
      <w:sz w:val="26"/>
      <w:szCs w:val="26"/>
    </w:rPr>
  </w:style>
  <w:style w:type="character" w:styleId="1170" w:customStyle="1">
    <w:name w:val="Font Style48"/>
    <w:uiPriority w:val="99"/>
    <w:pPr>
      <w:pBdr/>
      <w:spacing/>
      <w:ind/>
    </w:pPr>
    <w:rPr>
      <w:rFonts w:ascii="Arial" w:hAnsi="Arial" w:cs="Arial"/>
      <w:b/>
      <w:bCs/>
      <w:sz w:val="22"/>
      <w:szCs w:val="22"/>
    </w:rPr>
  </w:style>
  <w:style w:type="character" w:styleId="1171" w:customStyle="1">
    <w:name w:val="Font Style49"/>
    <w:uiPriority w:val="99"/>
    <w:pPr>
      <w:pBdr/>
      <w:spacing/>
      <w:ind/>
    </w:pPr>
    <w:rPr>
      <w:rFonts w:ascii="Arial" w:hAnsi="Arial" w:cs="Arial"/>
      <w:i/>
      <w:iCs/>
      <w:spacing w:val="-10"/>
      <w:sz w:val="22"/>
      <w:szCs w:val="22"/>
    </w:rPr>
  </w:style>
  <w:style w:type="character" w:styleId="1172" w:customStyle="1">
    <w:name w:val="Font Style50"/>
    <w:pPr>
      <w:pBdr/>
      <w:spacing/>
      <w:ind/>
    </w:pPr>
    <w:rPr>
      <w:rFonts w:ascii="Arial Unicode MS" w:eastAsia="Arial Unicode MS" w:cs="Arial Unicode MS"/>
      <w:i/>
      <w:iCs/>
      <w:spacing w:val="10"/>
      <w:sz w:val="22"/>
      <w:szCs w:val="22"/>
    </w:rPr>
  </w:style>
  <w:style w:type="character" w:styleId="1173" w:customStyle="1">
    <w:name w:val="Font Style51"/>
    <w:uiPriority w:val="99"/>
    <w:pPr>
      <w:pBdr/>
      <w:spacing/>
      <w:ind/>
    </w:pPr>
    <w:rPr>
      <w:rFonts w:ascii="Arial" w:hAnsi="Arial" w:cs="Arial"/>
      <w:b/>
      <w:bCs/>
      <w:i/>
      <w:iCs/>
      <w:sz w:val="22"/>
      <w:szCs w:val="22"/>
    </w:rPr>
  </w:style>
  <w:style w:type="character" w:styleId="1174" w:customStyle="1">
    <w:name w:val="Font Style53"/>
    <w:uiPriority w:val="99"/>
    <w:pPr>
      <w:pBdr/>
      <w:spacing/>
      <w:ind/>
    </w:pPr>
    <w:rPr>
      <w:rFonts w:ascii="Arial Black" w:hAnsi="Arial Black" w:cs="Arial Black"/>
      <w:sz w:val="32"/>
      <w:szCs w:val="32"/>
    </w:rPr>
  </w:style>
  <w:style w:type="character" w:styleId="1175" w:customStyle="1">
    <w:name w:val="Font Style54"/>
    <w:uiPriority w:val="99"/>
    <w:pPr>
      <w:pBdr/>
      <w:spacing/>
      <w:ind/>
    </w:pPr>
    <w:rPr>
      <w:rFonts w:ascii="Candara" w:hAnsi="Candara" w:cs="Candara"/>
      <w:sz w:val="76"/>
      <w:szCs w:val="76"/>
    </w:rPr>
  </w:style>
  <w:style w:type="character" w:styleId="1176" w:customStyle="1">
    <w:name w:val="Font Style55"/>
    <w:uiPriority w:val="99"/>
    <w:pPr>
      <w:pBdr/>
      <w:spacing/>
      <w:ind/>
    </w:pPr>
    <w:rPr>
      <w:rFonts w:ascii="Arial" w:hAnsi="Arial" w:cs="Arial"/>
      <w:b/>
      <w:bCs/>
      <w:sz w:val="26"/>
      <w:szCs w:val="26"/>
    </w:rPr>
  </w:style>
  <w:style w:type="character" w:styleId="1177" w:customStyle="1">
    <w:name w:val="Font Style56"/>
    <w:uiPriority w:val="99"/>
    <w:pPr>
      <w:pBdr/>
      <w:spacing/>
      <w:ind/>
    </w:pPr>
    <w:rPr>
      <w:rFonts w:ascii="Arial Black" w:hAnsi="Arial Black" w:cs="Arial Black"/>
      <w:i/>
      <w:iCs/>
      <w:sz w:val="46"/>
      <w:szCs w:val="46"/>
    </w:rPr>
  </w:style>
  <w:style w:type="character" w:styleId="1178" w:customStyle="1">
    <w:name w:val="Font Style52"/>
    <w:uiPriority w:val="99"/>
    <w:pPr>
      <w:pBdr/>
      <w:spacing/>
      <w:ind/>
    </w:pPr>
    <w:rPr>
      <w:rFonts w:ascii="Trebuchet MS" w:hAnsi="Trebuchet MS" w:cs="Trebuchet MS"/>
      <w:b/>
      <w:bCs/>
      <w:sz w:val="18"/>
      <w:szCs w:val="18"/>
    </w:rPr>
  </w:style>
  <w:style w:type="paragraph" w:styleId="1179" w:customStyle="1">
    <w:name w:val="Основной"/>
    <w:basedOn w:val="1080"/>
    <w:pPr>
      <w:pBdr/>
      <w:spacing w:after="0"/>
      <w:ind w:firstLine="680" w:left="0"/>
      <w:jc w:val="both"/>
    </w:pPr>
    <w:rPr>
      <w:rFonts w:ascii="Times New Roman" w:hAnsi="Times New Roman" w:eastAsia="Times New Roman"/>
      <w:color w:val="auto"/>
      <w:sz w:val="28"/>
    </w:rPr>
  </w:style>
  <w:style w:type="paragraph" w:styleId="1180">
    <w:name w:val="Subtitle"/>
    <w:basedOn w:val="795"/>
    <w:link w:val="1181"/>
    <w:qFormat/>
    <w:pPr>
      <w:pBdr/>
      <w:spacing w:after="0" w:line="240" w:lineRule="auto"/>
      <w:ind/>
      <w:jc w:val="center"/>
    </w:pPr>
    <w:rPr>
      <w:rFonts w:ascii="Times New Roman" w:hAnsi="Times New Roman" w:eastAsia="Times New Roman" w:cs="Times New Roman"/>
      <w:b/>
      <w:sz w:val="24"/>
      <w:szCs w:val="20"/>
    </w:rPr>
  </w:style>
  <w:style w:type="character" w:styleId="1181" w:customStyle="1">
    <w:name w:val="Подзаголовок Знак"/>
    <w:basedOn w:val="805"/>
    <w:link w:val="1180"/>
    <w:pPr>
      <w:pBdr/>
      <w:spacing/>
      <w:ind/>
    </w:pPr>
    <w:rPr>
      <w:rFonts w:ascii="Times New Roman" w:hAnsi="Times New Roman" w:eastAsia="Times New Roman" w:cs="Times New Roman"/>
      <w:b/>
      <w:sz w:val="24"/>
      <w:szCs w:val="20"/>
    </w:rPr>
  </w:style>
  <w:style w:type="character" w:styleId="1182" w:customStyle="1">
    <w:name w:val="Font Style17"/>
    <w:uiPriority w:val="99"/>
    <w:pPr>
      <w:pBdr/>
      <w:spacing/>
      <w:ind/>
    </w:pPr>
    <w:rPr>
      <w:rFonts w:ascii="Arial" w:hAnsi="Arial" w:cs="Arial"/>
      <w:sz w:val="16"/>
      <w:szCs w:val="16"/>
    </w:rPr>
  </w:style>
  <w:style w:type="paragraph" w:styleId="1183" w:customStyle="1">
    <w:name w:val="Второй уровень"/>
    <w:basedOn w:val="981"/>
    <w:qFormat/>
    <w:pPr>
      <w:pBdr/>
      <w:spacing w:after="120" w:before="120" w:line="312" w:lineRule="auto"/>
      <w:ind w:hanging="432" w:left="792"/>
      <w:jc w:val="center"/>
    </w:pPr>
    <w:rPr>
      <w:rFonts w:ascii="Times New Roman" w:hAnsi="Times New Roman" w:eastAsia="Calibri"/>
      <w:b/>
      <w:sz w:val="24"/>
      <w:lang w:eastAsia="en-US"/>
    </w:rPr>
  </w:style>
  <w:style w:type="paragraph" w:styleId="1184" w:customStyle="1">
    <w:name w:val="Style18"/>
    <w:basedOn w:val="795"/>
    <w:uiPriority w:val="99"/>
    <w:pPr>
      <w:widowControl w:val="false"/>
      <w:pBdr/>
      <w:spacing w:after="0" w:line="274" w:lineRule="exact"/>
      <w:ind w:hanging="384"/>
      <w:jc w:val="both"/>
    </w:pPr>
    <w:rPr>
      <w:rFonts w:ascii="Arial" w:hAnsi="Arial" w:eastAsia="Times New Roman" w:cs="Arial"/>
      <w:sz w:val="24"/>
      <w:szCs w:val="24"/>
    </w:rPr>
  </w:style>
  <w:style w:type="paragraph" w:styleId="1185" w:customStyle="1">
    <w:name w:val="Знак2"/>
    <w:basedOn w:val="795"/>
    <w:pPr>
      <w:pBdr/>
      <w:spacing w:after="160" w:line="240" w:lineRule="exact"/>
      <w:ind/>
    </w:pPr>
    <w:rPr>
      <w:rFonts w:ascii="Verdana" w:hAnsi="Verdana" w:eastAsia="Times New Roman" w:cs="Times New Roman"/>
      <w:sz w:val="20"/>
      <w:szCs w:val="20"/>
      <w:lang w:val="en-US" w:eastAsia="en-US"/>
    </w:rPr>
  </w:style>
  <w:style w:type="paragraph" w:styleId="1186" w:customStyle="1">
    <w:name w:val="Стиль Normal + 10 пт полужирный По центру Слева:  -02 см Справ...2"/>
    <w:basedOn w:val="795"/>
    <w:link w:val="1196"/>
    <w:pPr>
      <w:pBdr/>
      <w:spacing w:after="0" w:line="240" w:lineRule="auto"/>
      <w:ind w:right="-113" w:left="-113"/>
      <w:jc w:val="center"/>
    </w:pPr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1187" w:customStyle="1">
    <w:name w:val="Font Style65"/>
    <w:uiPriority w:val="99"/>
    <w:pPr>
      <w:pBdr/>
      <w:spacing/>
      <w:ind/>
    </w:pPr>
    <w:rPr>
      <w:rFonts w:ascii="Arial Narrow" w:hAnsi="Arial Narrow" w:cs="Arial Narrow"/>
      <w:i/>
      <w:iCs/>
      <w:sz w:val="32"/>
      <w:szCs w:val="32"/>
    </w:rPr>
  </w:style>
  <w:style w:type="character" w:styleId="1188" w:customStyle="1">
    <w:name w:val="Font Style66"/>
    <w:uiPriority w:val="99"/>
    <w:pPr>
      <w:pBdr/>
      <w:spacing/>
      <w:ind/>
    </w:pPr>
    <w:rPr>
      <w:rFonts w:ascii="Arial" w:hAnsi="Arial" w:cs="Arial"/>
      <w:i/>
      <w:iCs/>
      <w:sz w:val="22"/>
      <w:szCs w:val="22"/>
    </w:rPr>
  </w:style>
  <w:style w:type="character" w:styleId="1189" w:customStyle="1">
    <w:name w:val="Font Style71"/>
    <w:uiPriority w:val="99"/>
    <w:pPr>
      <w:pBdr/>
      <w:spacing/>
      <w:ind/>
    </w:pPr>
    <w:rPr>
      <w:rFonts w:ascii="Arial" w:hAnsi="Arial" w:cs="Arial"/>
      <w:i/>
      <w:iCs/>
      <w:spacing w:val="-20"/>
      <w:sz w:val="24"/>
      <w:szCs w:val="24"/>
    </w:rPr>
  </w:style>
  <w:style w:type="character" w:styleId="1190" w:customStyle="1">
    <w:name w:val="Font Style72"/>
    <w:uiPriority w:val="99"/>
    <w:pPr>
      <w:pBdr/>
      <w:spacing/>
      <w:ind/>
    </w:pPr>
    <w:rPr>
      <w:rFonts w:ascii="Arial" w:hAnsi="Arial" w:cs="Arial"/>
      <w:b/>
      <w:bCs/>
      <w:i/>
      <w:iCs/>
      <w:spacing w:val="-10"/>
      <w:sz w:val="22"/>
      <w:szCs w:val="22"/>
    </w:rPr>
  </w:style>
  <w:style w:type="paragraph" w:styleId="1191" w:customStyle="1">
    <w:name w:val="Второстепенный текст"/>
    <w:basedOn w:val="795"/>
    <w:pPr>
      <w:pBdr/>
      <w:spacing w:after="0" w:line="240" w:lineRule="auto"/>
      <w:ind w:firstLine="284"/>
      <w:jc w:val="both"/>
    </w:pPr>
    <w:rPr>
      <w:rFonts w:ascii="Times New Roman" w:hAnsi="Times New Roman" w:eastAsia="Times New Roman" w:cs="Times New Roman"/>
      <w:sz w:val="18"/>
      <w:szCs w:val="20"/>
    </w:rPr>
  </w:style>
  <w:style w:type="character" w:styleId="1192" w:customStyle="1">
    <w:name w:val="Основной текст (2)_"/>
    <w:pPr>
      <w:pBdr/>
      <w:spacing/>
      <w:ind/>
    </w:pPr>
    <w:rPr>
      <w:sz w:val="27"/>
      <w:szCs w:val="27"/>
      <w:shd w:val="clear" w:color="auto" w:fill="ffffff"/>
    </w:rPr>
  </w:style>
  <w:style w:type="character" w:styleId="1193" w:customStyle="1">
    <w:name w:val="Основной текст_"/>
    <w:link w:val="1194"/>
    <w:uiPriority w:val="99"/>
    <w:pPr>
      <w:pBdr/>
      <w:spacing/>
      <w:ind/>
    </w:pPr>
    <w:rPr>
      <w:rFonts w:ascii="Times New Roman" w:hAnsi="Times New Roman"/>
      <w:sz w:val="23"/>
      <w:szCs w:val="23"/>
      <w:shd w:val="clear" w:color="auto" w:fill="ffffff"/>
    </w:rPr>
  </w:style>
  <w:style w:type="paragraph" w:styleId="1194" w:customStyle="1">
    <w:name w:val="Основной текст3"/>
    <w:basedOn w:val="795"/>
    <w:link w:val="1193"/>
    <w:uiPriority w:val="99"/>
    <w:pPr>
      <w:pBdr/>
      <w:shd w:val="clear" w:color="auto" w:fill="ffffff"/>
      <w:spacing w:after="0" w:before="300" w:line="0" w:lineRule="atLeast"/>
      <w:ind w:hanging="420"/>
    </w:pPr>
    <w:rPr>
      <w:rFonts w:ascii="Times New Roman" w:hAnsi="Times New Roman"/>
      <w:sz w:val="23"/>
      <w:szCs w:val="23"/>
    </w:rPr>
  </w:style>
  <w:style w:type="character" w:styleId="1195" w:customStyle="1">
    <w:name w:val="Основной текст + Trebuchet MS"/>
    <w:pPr>
      <w:pBdr/>
      <w:spacing/>
      <w:ind/>
    </w:pPr>
    <w:rPr>
      <w:rFonts w:ascii="Trebuchet MS" w:hAnsi="Trebuchet MS" w:eastAsia="Trebuchet MS" w:cs="Trebuchet MS"/>
      <w:sz w:val="20"/>
      <w:szCs w:val="20"/>
      <w:shd w:val="clear" w:color="auto" w:fill="ffffff"/>
    </w:rPr>
  </w:style>
  <w:style w:type="character" w:styleId="1196" w:customStyle="1">
    <w:name w:val="Стиль Normal + 10 пт полужирный По центру Слева:  -02 см Справ...2 Знак"/>
    <w:link w:val="1186"/>
    <w:pPr>
      <w:pBdr/>
      <w:spacing/>
      <w:ind/>
    </w:pPr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1197" w:customStyle="1">
    <w:name w:val="Основной текст (7)_"/>
    <w:pPr>
      <w:pBdr/>
      <w:spacing/>
      <w:ind/>
    </w:pPr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styleId="1198" w:customStyle="1">
    <w:name w:val="Основной текст (7)"/>
    <w:basedOn w:val="1197"/>
    <w:pPr>
      <w:pBdr/>
      <w:spacing/>
      <w:ind/>
    </w:pPr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styleId="1199" w:customStyle="1">
    <w:name w:val="Основной текст (3)_"/>
    <w:link w:val="1237"/>
    <w:pPr>
      <w:pBdr/>
      <w:spacing/>
      <w:ind/>
    </w:pPr>
    <w:rPr>
      <w:rFonts w:ascii="Times New Roman" w:hAnsi="Times New Roman"/>
      <w:sz w:val="16"/>
      <w:szCs w:val="16"/>
      <w:shd w:val="clear" w:color="auto" w:fill="ffffff"/>
    </w:rPr>
  </w:style>
  <w:style w:type="character" w:styleId="1200" w:customStyle="1">
    <w:name w:val="Основной текст (4)_"/>
    <w:link w:val="1238"/>
    <w:pPr>
      <w:pBdr/>
      <w:spacing/>
      <w:ind/>
    </w:pPr>
    <w:rPr>
      <w:rFonts w:ascii="Times New Roman" w:hAnsi="Times New Roman"/>
      <w:sz w:val="23"/>
      <w:szCs w:val="23"/>
      <w:shd w:val="clear" w:color="auto" w:fill="ffffff"/>
    </w:rPr>
  </w:style>
  <w:style w:type="character" w:styleId="1201" w:customStyle="1">
    <w:name w:val="Основной текст (5)_"/>
    <w:link w:val="1239"/>
    <w:pPr>
      <w:pBdr/>
      <w:spacing/>
      <w:ind/>
    </w:pPr>
    <w:rPr>
      <w:rFonts w:ascii="Times New Roman" w:hAnsi="Times New Roman"/>
      <w:sz w:val="21"/>
      <w:szCs w:val="21"/>
      <w:shd w:val="clear" w:color="auto" w:fill="ffffff"/>
    </w:rPr>
  </w:style>
  <w:style w:type="character" w:styleId="1202" w:customStyle="1">
    <w:name w:val="Основной текст (6)_"/>
    <w:link w:val="1240"/>
    <w:pPr>
      <w:pBdr/>
      <w:spacing/>
      <w:ind/>
    </w:pPr>
    <w:rPr>
      <w:rFonts w:ascii="Times New Roman" w:hAnsi="Times New Roman"/>
      <w:sz w:val="27"/>
      <w:szCs w:val="27"/>
      <w:shd w:val="clear" w:color="auto" w:fill="ffffff"/>
    </w:rPr>
  </w:style>
  <w:style w:type="character" w:styleId="1203" w:customStyle="1">
    <w:name w:val="Подпись к картинке_"/>
    <w:pPr>
      <w:pBdr/>
      <w:spacing/>
      <w:ind/>
    </w:pPr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styleId="1204" w:customStyle="1">
    <w:name w:val="Подпись к картинке"/>
    <w:basedOn w:val="1203"/>
    <w:pPr>
      <w:pBdr/>
      <w:spacing/>
      <w:ind/>
    </w:pPr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styleId="1205" w:customStyle="1">
    <w:name w:val="Основной текст (8)_"/>
    <w:link w:val="1241"/>
    <w:pPr>
      <w:pBdr/>
      <w:spacing/>
      <w:ind/>
    </w:pPr>
    <w:rPr>
      <w:rFonts w:ascii="Times New Roman" w:hAnsi="Times New Roman"/>
      <w:sz w:val="27"/>
      <w:szCs w:val="27"/>
      <w:shd w:val="clear" w:color="auto" w:fill="ffffff"/>
    </w:rPr>
  </w:style>
  <w:style w:type="character" w:styleId="1206" w:customStyle="1">
    <w:name w:val="Заголовок №1_"/>
    <w:pPr>
      <w:pBdr/>
      <w:spacing/>
      <w:ind/>
    </w:pPr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styleId="1207" w:customStyle="1">
    <w:name w:val="Заголовок №1"/>
    <w:basedOn w:val="1206"/>
    <w:pPr>
      <w:pBdr/>
      <w:spacing/>
      <w:ind/>
    </w:pPr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styleId="1208" w:customStyle="1">
    <w:name w:val="Основной текст (9)_"/>
    <w:pPr>
      <w:pBdr/>
      <w:spacing/>
      <w:ind/>
    </w:pPr>
    <w:rPr>
      <w:rFonts w:ascii="Trebuchet MS" w:hAnsi="Trebuchet MS" w:eastAsia="Trebuchet MS" w:cs="Trebuchet MS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styleId="1209" w:customStyle="1">
    <w:name w:val="Основной текст (9)"/>
    <w:basedOn w:val="1208"/>
    <w:pPr>
      <w:pBdr/>
      <w:spacing/>
      <w:ind/>
    </w:pPr>
    <w:rPr>
      <w:rFonts w:ascii="Trebuchet MS" w:hAnsi="Trebuchet MS" w:eastAsia="Trebuchet MS" w:cs="Trebuchet MS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styleId="1210" w:customStyle="1">
    <w:name w:val="Основной текст (9) + Times New Roman;12 pt;Полужирный"/>
    <w:pPr>
      <w:pBdr/>
      <w:spacing/>
      <w:ind/>
    </w:pPr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styleId="1211" w:customStyle="1">
    <w:name w:val="Основной текст (10)_"/>
    <w:pPr>
      <w:pBdr/>
      <w:spacing/>
      <w:ind/>
    </w:pPr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-50"/>
      <w:sz w:val="54"/>
      <w:szCs w:val="54"/>
    </w:rPr>
  </w:style>
  <w:style w:type="character" w:styleId="1212" w:customStyle="1">
    <w:name w:val="Основной текст (10) + 30;5 pt;Не курсив;Интервал 0 pt"/>
    <w:pPr>
      <w:pBdr/>
      <w:spacing/>
      <w:ind/>
    </w:pPr>
    <w:rPr>
      <w:rFonts w:ascii="Times New Roman" w:hAnsi="Times New Roman" w:eastAsia="Times New Roman" w:cs="Times New Roman"/>
      <w:b w:val="0"/>
      <w:bCs w:val="0"/>
      <w:i/>
      <w:iCs/>
      <w:smallCaps w:val="0"/>
      <w:strike w:val="0"/>
      <w:spacing w:val="0"/>
      <w:sz w:val="61"/>
      <w:szCs w:val="61"/>
    </w:rPr>
  </w:style>
  <w:style w:type="character" w:styleId="1213" w:customStyle="1">
    <w:name w:val="Основной текст (10)"/>
    <w:pPr>
      <w:pBdr/>
      <w:spacing/>
      <w:ind/>
    </w:pPr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-50"/>
      <w:sz w:val="54"/>
      <w:szCs w:val="54"/>
      <w:lang w:val="en-US"/>
    </w:rPr>
  </w:style>
  <w:style w:type="character" w:styleId="1214" w:customStyle="1">
    <w:name w:val="Основной текст (10) + 11;5 pt;Интервал 0 pt"/>
    <w:pPr>
      <w:pBdr/>
      <w:spacing/>
      <w:ind/>
    </w:pPr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styleId="1215" w:customStyle="1">
    <w:name w:val="Заголовок №2_"/>
    <w:pPr>
      <w:pBdr/>
      <w:spacing/>
      <w:ind/>
    </w:pPr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styleId="1216" w:customStyle="1">
    <w:name w:val="Заголовок №2"/>
    <w:pPr>
      <w:pBdr/>
      <w:spacing/>
      <w:ind/>
    </w:pPr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styleId="1217" w:customStyle="1">
    <w:name w:val="Заголовок №4 (2)_"/>
    <w:link w:val="1242"/>
    <w:pPr>
      <w:pBdr/>
      <w:spacing/>
      <w:ind/>
    </w:pPr>
    <w:rPr>
      <w:rFonts w:ascii="Times New Roman" w:hAnsi="Times New Roman"/>
      <w:sz w:val="23"/>
      <w:szCs w:val="23"/>
      <w:shd w:val="clear" w:color="auto" w:fill="ffffff"/>
    </w:rPr>
  </w:style>
  <w:style w:type="character" w:styleId="1218" w:customStyle="1">
    <w:name w:val="Основной текст + Полужирный"/>
    <w:pPr>
      <w:pBdr/>
      <w:spacing/>
      <w:ind/>
    </w:pPr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styleId="1219" w:customStyle="1">
    <w:name w:val="Заголовок №3_"/>
    <w:link w:val="1244"/>
    <w:pPr>
      <w:pBdr/>
      <w:spacing/>
      <w:ind/>
    </w:pPr>
    <w:rPr>
      <w:rFonts w:ascii="Times New Roman" w:hAnsi="Times New Roman"/>
      <w:sz w:val="24"/>
      <w:szCs w:val="24"/>
      <w:shd w:val="clear" w:color="auto" w:fill="ffffff"/>
    </w:rPr>
  </w:style>
  <w:style w:type="character" w:styleId="1220" w:customStyle="1">
    <w:name w:val="Основной текст (12)_"/>
    <w:link w:val="1245"/>
    <w:pPr>
      <w:pBdr/>
      <w:spacing/>
      <w:ind/>
    </w:pPr>
    <w:rPr>
      <w:rFonts w:ascii="Times New Roman" w:hAnsi="Times New Roman"/>
      <w:sz w:val="21"/>
      <w:szCs w:val="21"/>
      <w:shd w:val="clear" w:color="auto" w:fill="ffffff"/>
    </w:rPr>
  </w:style>
  <w:style w:type="character" w:styleId="1221" w:customStyle="1">
    <w:name w:val="Подпись к таблице (2)_"/>
    <w:link w:val="1246"/>
    <w:pPr>
      <w:pBdr/>
      <w:spacing/>
      <w:ind/>
    </w:pPr>
    <w:rPr>
      <w:rFonts w:ascii="Times New Roman" w:hAnsi="Times New Roman"/>
      <w:sz w:val="23"/>
      <w:szCs w:val="23"/>
      <w:shd w:val="clear" w:color="auto" w:fill="ffffff"/>
    </w:rPr>
  </w:style>
  <w:style w:type="character" w:styleId="1222" w:customStyle="1">
    <w:name w:val="Основной текст (11)_"/>
    <w:link w:val="1247"/>
    <w:pPr>
      <w:pBdr/>
      <w:spacing/>
      <w:ind/>
    </w:pPr>
    <w:rPr>
      <w:rFonts w:ascii="Times New Roman" w:hAnsi="Times New Roman"/>
      <w:shd w:val="clear" w:color="auto" w:fill="ffffff"/>
    </w:rPr>
  </w:style>
  <w:style w:type="character" w:styleId="1223" w:customStyle="1">
    <w:name w:val="Подпись к таблице_"/>
    <w:link w:val="1248"/>
    <w:pPr>
      <w:pBdr/>
      <w:spacing/>
      <w:ind/>
    </w:pPr>
    <w:rPr>
      <w:rFonts w:ascii="Times New Roman" w:hAnsi="Times New Roman"/>
      <w:sz w:val="21"/>
      <w:szCs w:val="21"/>
      <w:shd w:val="clear" w:color="auto" w:fill="ffffff"/>
    </w:rPr>
  </w:style>
  <w:style w:type="character" w:styleId="1224" w:customStyle="1">
    <w:name w:val="Заголовок №4 (2) + 12 pt"/>
    <w:pPr>
      <w:pBdr/>
      <w:spacing/>
      <w:ind/>
    </w:pPr>
    <w:rPr>
      <w:rFonts w:ascii="Times New Roman" w:hAnsi="Times New Roman"/>
      <w:sz w:val="24"/>
      <w:szCs w:val="24"/>
      <w:shd w:val="clear" w:color="auto" w:fill="ffffff"/>
    </w:rPr>
  </w:style>
  <w:style w:type="character" w:styleId="1225" w:customStyle="1">
    <w:name w:val="Основной текст + Курсив"/>
    <w:pPr>
      <w:pBdr/>
      <w:spacing/>
      <w:ind/>
    </w:pPr>
    <w:rPr>
      <w:rFonts w:ascii="Times New Roman" w:hAnsi="Times New Roman" w:eastAsia="Times New Roman" w:cs="Times New Roman"/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styleId="1226" w:customStyle="1">
    <w:name w:val="Заголовок №4_"/>
    <w:link w:val="1249"/>
    <w:pPr>
      <w:pBdr/>
      <w:spacing/>
      <w:ind/>
    </w:pPr>
    <w:rPr>
      <w:rFonts w:ascii="Times New Roman" w:hAnsi="Times New Roman"/>
      <w:sz w:val="24"/>
      <w:szCs w:val="24"/>
      <w:shd w:val="clear" w:color="auto" w:fill="ffffff"/>
    </w:rPr>
  </w:style>
  <w:style w:type="character" w:styleId="1227" w:customStyle="1">
    <w:name w:val="Основной текст + 12 pt;Полужирный"/>
    <w:pPr>
      <w:pBdr/>
      <w:spacing/>
      <w:ind/>
    </w:pPr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character" w:styleId="1228" w:customStyle="1">
    <w:name w:val="Основной текст (13)_"/>
    <w:link w:val="1250"/>
    <w:pPr>
      <w:pBdr/>
      <w:spacing/>
      <w:ind/>
    </w:pPr>
    <w:rPr>
      <w:rFonts w:ascii="Times New Roman" w:hAnsi="Times New Roman"/>
      <w:sz w:val="23"/>
      <w:szCs w:val="23"/>
      <w:shd w:val="clear" w:color="auto" w:fill="ffffff"/>
    </w:rPr>
  </w:style>
  <w:style w:type="character" w:styleId="1229" w:customStyle="1">
    <w:name w:val="Заголовок №3 (2)_"/>
    <w:link w:val="1251"/>
    <w:pPr>
      <w:pBdr/>
      <w:spacing/>
      <w:ind/>
    </w:pPr>
    <w:rPr>
      <w:rFonts w:ascii="Times New Roman" w:hAnsi="Times New Roman"/>
      <w:sz w:val="23"/>
      <w:szCs w:val="23"/>
      <w:shd w:val="clear" w:color="auto" w:fill="ffffff"/>
    </w:rPr>
  </w:style>
  <w:style w:type="character" w:styleId="1230" w:customStyle="1">
    <w:name w:val="Основной текст + Интервал 2 pt"/>
    <w:pPr>
      <w:pBdr/>
      <w:spacing/>
      <w:ind/>
    </w:pPr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50"/>
      <w:sz w:val="23"/>
      <w:szCs w:val="23"/>
      <w:shd w:val="clear" w:color="auto" w:fill="ffffff"/>
    </w:rPr>
  </w:style>
  <w:style w:type="character" w:styleId="1231" w:customStyle="1">
    <w:name w:val="Основной текст (7) + 11;5 pt;Не полужирный"/>
    <w:pPr>
      <w:pBdr/>
      <w:spacing/>
      <w:ind/>
    </w:pPr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styleId="1232" w:customStyle="1">
    <w:name w:val="Основной текст (14)_"/>
    <w:link w:val="1252"/>
    <w:pPr>
      <w:pBdr/>
      <w:spacing/>
      <w:ind/>
    </w:pPr>
    <w:rPr>
      <w:rFonts w:ascii="Times New Roman" w:hAnsi="Times New Roman"/>
      <w:sz w:val="10"/>
      <w:szCs w:val="10"/>
      <w:shd w:val="clear" w:color="auto" w:fill="ffffff"/>
    </w:rPr>
  </w:style>
  <w:style w:type="character" w:styleId="1233" w:customStyle="1">
    <w:name w:val="Основной текст + 8 pt"/>
    <w:pPr>
      <w:pBdr/>
      <w:spacing/>
      <w:ind/>
    </w:pPr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styleId="1234" w:customStyle="1">
    <w:name w:val="Подпись к таблице (3)_"/>
    <w:link w:val="1253"/>
    <w:pPr>
      <w:pBdr/>
      <w:spacing/>
      <w:ind/>
    </w:pPr>
    <w:rPr>
      <w:rFonts w:ascii="Times New Roman" w:hAnsi="Times New Roman"/>
      <w:sz w:val="24"/>
      <w:szCs w:val="24"/>
      <w:shd w:val="clear" w:color="auto" w:fill="ffffff"/>
    </w:rPr>
  </w:style>
  <w:style w:type="character" w:styleId="1235" w:customStyle="1">
    <w:name w:val="Основной текст (15)_"/>
    <w:link w:val="1254"/>
    <w:pPr>
      <w:pBdr/>
      <w:spacing/>
      <w:ind/>
    </w:pPr>
    <w:rPr>
      <w:rFonts w:ascii="Times New Roman" w:hAnsi="Times New Roman"/>
      <w:sz w:val="18"/>
      <w:szCs w:val="18"/>
      <w:shd w:val="clear" w:color="auto" w:fill="ffffff"/>
    </w:rPr>
  </w:style>
  <w:style w:type="character" w:styleId="1236" w:customStyle="1">
    <w:name w:val="Основной текст (16)_"/>
    <w:link w:val="1255"/>
    <w:pPr>
      <w:pBdr/>
      <w:spacing/>
      <w:ind/>
    </w:pPr>
    <w:rPr>
      <w:rFonts w:ascii="Times New Roman" w:hAnsi="Times New Roman"/>
      <w:sz w:val="27"/>
      <w:szCs w:val="27"/>
      <w:shd w:val="clear" w:color="auto" w:fill="ffffff"/>
    </w:rPr>
  </w:style>
  <w:style w:type="paragraph" w:styleId="1237" w:customStyle="1">
    <w:name w:val="Основной текст (3)"/>
    <w:basedOn w:val="795"/>
    <w:link w:val="1199"/>
    <w:pPr>
      <w:pBdr/>
      <w:shd w:val="clear" w:color="auto" w:fill="ffffff"/>
      <w:spacing w:after="120" w:before="120" w:line="197" w:lineRule="exact"/>
      <w:ind/>
    </w:pPr>
    <w:rPr>
      <w:rFonts w:ascii="Times New Roman" w:hAnsi="Times New Roman"/>
      <w:sz w:val="16"/>
      <w:szCs w:val="16"/>
    </w:rPr>
  </w:style>
  <w:style w:type="paragraph" w:styleId="1238" w:customStyle="1">
    <w:name w:val="Основной текст (4)"/>
    <w:basedOn w:val="795"/>
    <w:link w:val="1200"/>
    <w:pPr>
      <w:pBdr/>
      <w:shd w:val="clear" w:color="auto" w:fill="ffffff"/>
      <w:spacing w:after="120" w:before="120" w:line="274" w:lineRule="exact"/>
      <w:ind/>
    </w:pPr>
    <w:rPr>
      <w:rFonts w:ascii="Times New Roman" w:hAnsi="Times New Roman"/>
      <w:sz w:val="23"/>
      <w:szCs w:val="23"/>
    </w:rPr>
  </w:style>
  <w:style w:type="paragraph" w:styleId="1239" w:customStyle="1">
    <w:name w:val="Основной текст (5)"/>
    <w:basedOn w:val="795"/>
    <w:link w:val="1201"/>
    <w:pPr>
      <w:pBdr/>
      <w:shd w:val="clear" w:color="auto" w:fill="ffffff"/>
      <w:spacing w:after="0" w:before="120" w:line="259" w:lineRule="exact"/>
      <w:ind/>
    </w:pPr>
    <w:rPr>
      <w:rFonts w:ascii="Times New Roman" w:hAnsi="Times New Roman"/>
      <w:sz w:val="21"/>
      <w:szCs w:val="21"/>
    </w:rPr>
  </w:style>
  <w:style w:type="paragraph" w:styleId="1240" w:customStyle="1">
    <w:name w:val="Основной текст (6)"/>
    <w:basedOn w:val="795"/>
    <w:link w:val="1202"/>
    <w:pPr>
      <w:pBdr/>
      <w:shd w:val="clear" w:color="auto" w:fill="ffffff"/>
      <w:spacing w:after="600" w:line="326" w:lineRule="exact"/>
      <w:ind/>
    </w:pPr>
    <w:rPr>
      <w:rFonts w:ascii="Times New Roman" w:hAnsi="Times New Roman"/>
      <w:sz w:val="27"/>
      <w:szCs w:val="27"/>
    </w:rPr>
  </w:style>
  <w:style w:type="paragraph" w:styleId="1241" w:customStyle="1">
    <w:name w:val="Основной текст (8)"/>
    <w:basedOn w:val="795"/>
    <w:link w:val="1205"/>
    <w:pPr>
      <w:pBdr/>
      <w:shd w:val="clear" w:color="auto" w:fill="ffffff"/>
      <w:spacing w:after="0" w:before="300" w:line="0" w:lineRule="atLeast"/>
      <w:ind/>
    </w:pPr>
    <w:rPr>
      <w:rFonts w:ascii="Times New Roman" w:hAnsi="Times New Roman"/>
      <w:sz w:val="27"/>
      <w:szCs w:val="27"/>
    </w:rPr>
  </w:style>
  <w:style w:type="paragraph" w:styleId="1242" w:customStyle="1">
    <w:name w:val="Заголовок №4 (2)"/>
    <w:basedOn w:val="795"/>
    <w:link w:val="1217"/>
    <w:pPr>
      <w:pBdr/>
      <w:shd w:val="clear" w:color="auto" w:fill="ffffff"/>
      <w:spacing w:after="240" w:line="0" w:lineRule="atLeast"/>
      <w:ind/>
      <w:outlineLvl w:val="3"/>
    </w:pPr>
    <w:rPr>
      <w:rFonts w:ascii="Times New Roman" w:hAnsi="Times New Roman"/>
      <w:sz w:val="23"/>
      <w:szCs w:val="23"/>
    </w:rPr>
  </w:style>
  <w:style w:type="paragraph" w:styleId="1243" w:customStyle="1">
    <w:name w:val="Основной текст1"/>
    <w:basedOn w:val="795"/>
    <w:pPr>
      <w:pBdr/>
      <w:shd w:val="clear" w:color="auto" w:fill="ffffff"/>
      <w:spacing w:after="60" w:before="240" w:line="283" w:lineRule="exact"/>
      <w:ind w:hanging="360"/>
    </w:pPr>
    <w:rPr>
      <w:rFonts w:ascii="Times New Roman" w:hAnsi="Times New Roman" w:eastAsia="Times New Roman" w:cs="Times New Roman"/>
      <w:color w:val="000000"/>
      <w:sz w:val="23"/>
      <w:szCs w:val="23"/>
      <w:lang w:val="ru"/>
    </w:rPr>
  </w:style>
  <w:style w:type="paragraph" w:styleId="1244" w:customStyle="1">
    <w:name w:val="Заголовок №3"/>
    <w:basedOn w:val="795"/>
    <w:link w:val="1219"/>
    <w:pPr>
      <w:pBdr/>
      <w:shd w:val="clear" w:color="auto" w:fill="ffffff"/>
      <w:spacing w:after="120" w:line="0" w:lineRule="atLeast"/>
      <w:ind/>
      <w:jc w:val="center"/>
      <w:outlineLvl w:val="2"/>
    </w:pPr>
    <w:rPr>
      <w:rFonts w:ascii="Times New Roman" w:hAnsi="Times New Roman"/>
      <w:sz w:val="24"/>
      <w:szCs w:val="24"/>
    </w:rPr>
  </w:style>
  <w:style w:type="paragraph" w:styleId="1245" w:customStyle="1">
    <w:name w:val="Основной текст (12)"/>
    <w:basedOn w:val="795"/>
    <w:link w:val="1220"/>
    <w:pPr>
      <w:pBdr/>
      <w:shd w:val="clear" w:color="auto" w:fill="ffffff"/>
      <w:spacing w:after="240" w:before="240" w:line="254" w:lineRule="exact"/>
      <w:ind w:hanging="1940"/>
      <w:jc w:val="center"/>
    </w:pPr>
    <w:rPr>
      <w:rFonts w:ascii="Times New Roman" w:hAnsi="Times New Roman"/>
      <w:sz w:val="21"/>
      <w:szCs w:val="21"/>
    </w:rPr>
  </w:style>
  <w:style w:type="paragraph" w:styleId="1246" w:customStyle="1">
    <w:name w:val="Подпись к таблице (2)"/>
    <w:basedOn w:val="795"/>
    <w:link w:val="1221"/>
    <w:pPr>
      <w:pBdr/>
      <w:shd w:val="clear" w:color="auto" w:fill="ffffff"/>
      <w:spacing w:after="0" w:line="0" w:lineRule="atLeast"/>
      <w:ind/>
    </w:pPr>
    <w:rPr>
      <w:rFonts w:ascii="Times New Roman" w:hAnsi="Times New Roman"/>
      <w:sz w:val="23"/>
      <w:szCs w:val="23"/>
    </w:rPr>
  </w:style>
  <w:style w:type="paragraph" w:styleId="1247" w:customStyle="1">
    <w:name w:val="Основной текст (11)"/>
    <w:basedOn w:val="795"/>
    <w:link w:val="1222"/>
    <w:pPr>
      <w:pBdr/>
      <w:shd w:val="clear" w:color="auto" w:fill="ffffff"/>
      <w:spacing w:after="0" w:line="0" w:lineRule="atLeast"/>
      <w:ind/>
    </w:pPr>
    <w:rPr>
      <w:rFonts w:ascii="Times New Roman" w:hAnsi="Times New Roman"/>
    </w:rPr>
  </w:style>
  <w:style w:type="paragraph" w:styleId="1248" w:customStyle="1">
    <w:name w:val="Подпись к таблице"/>
    <w:basedOn w:val="795"/>
    <w:link w:val="1223"/>
    <w:pPr>
      <w:pBdr/>
      <w:shd w:val="clear" w:color="auto" w:fill="ffffff"/>
      <w:spacing w:after="0" w:line="250" w:lineRule="exact"/>
      <w:ind w:hanging="1400"/>
    </w:pPr>
    <w:rPr>
      <w:rFonts w:ascii="Times New Roman" w:hAnsi="Times New Roman"/>
      <w:sz w:val="21"/>
      <w:szCs w:val="21"/>
    </w:rPr>
  </w:style>
  <w:style w:type="paragraph" w:styleId="1249" w:customStyle="1">
    <w:name w:val="Заголовок №4"/>
    <w:basedOn w:val="795"/>
    <w:link w:val="1226"/>
    <w:pPr>
      <w:pBdr/>
      <w:shd w:val="clear" w:color="auto" w:fill="ffffff"/>
      <w:spacing w:after="120" w:before="480" w:line="523" w:lineRule="exact"/>
      <w:ind/>
      <w:jc w:val="right"/>
      <w:outlineLvl w:val="3"/>
    </w:pPr>
    <w:rPr>
      <w:rFonts w:ascii="Times New Roman" w:hAnsi="Times New Roman"/>
      <w:sz w:val="24"/>
      <w:szCs w:val="24"/>
    </w:rPr>
  </w:style>
  <w:style w:type="paragraph" w:styleId="1250" w:customStyle="1">
    <w:name w:val="Основной текст (13)"/>
    <w:basedOn w:val="795"/>
    <w:link w:val="1228"/>
    <w:pPr>
      <w:pBdr/>
      <w:shd w:val="clear" w:color="auto" w:fill="ffffff"/>
      <w:spacing w:after="0" w:line="0" w:lineRule="atLeast"/>
      <w:ind/>
    </w:pPr>
    <w:rPr>
      <w:rFonts w:ascii="Times New Roman" w:hAnsi="Times New Roman"/>
      <w:sz w:val="23"/>
      <w:szCs w:val="23"/>
    </w:rPr>
  </w:style>
  <w:style w:type="paragraph" w:styleId="1251" w:customStyle="1">
    <w:name w:val="Заголовок №3 (2)"/>
    <w:basedOn w:val="795"/>
    <w:link w:val="1229"/>
    <w:pPr>
      <w:pBdr/>
      <w:shd w:val="clear" w:color="auto" w:fill="ffffff"/>
      <w:spacing w:after="480" w:line="0" w:lineRule="atLeast"/>
      <w:ind/>
      <w:outlineLvl w:val="2"/>
    </w:pPr>
    <w:rPr>
      <w:rFonts w:ascii="Times New Roman" w:hAnsi="Times New Roman"/>
      <w:sz w:val="23"/>
      <w:szCs w:val="23"/>
    </w:rPr>
  </w:style>
  <w:style w:type="paragraph" w:styleId="1252" w:customStyle="1">
    <w:name w:val="Основной текст (14)"/>
    <w:basedOn w:val="795"/>
    <w:link w:val="1232"/>
    <w:pPr>
      <w:pBdr/>
      <w:shd w:val="clear" w:color="auto" w:fill="ffffff"/>
      <w:spacing w:after="0" w:before="360" w:line="0" w:lineRule="atLeast"/>
      <w:ind/>
    </w:pPr>
    <w:rPr>
      <w:rFonts w:ascii="Times New Roman" w:hAnsi="Times New Roman"/>
      <w:sz w:val="10"/>
      <w:szCs w:val="10"/>
    </w:rPr>
  </w:style>
  <w:style w:type="paragraph" w:styleId="1253" w:customStyle="1">
    <w:name w:val="Подпись к таблице (3)"/>
    <w:basedOn w:val="795"/>
    <w:link w:val="1234"/>
    <w:pPr>
      <w:pBdr/>
      <w:shd w:val="clear" w:color="auto" w:fill="ffffff"/>
      <w:spacing w:after="0" w:line="0" w:lineRule="atLeast"/>
      <w:ind/>
    </w:pPr>
    <w:rPr>
      <w:rFonts w:ascii="Times New Roman" w:hAnsi="Times New Roman"/>
      <w:sz w:val="24"/>
      <w:szCs w:val="24"/>
    </w:rPr>
  </w:style>
  <w:style w:type="paragraph" w:styleId="1254" w:customStyle="1">
    <w:name w:val="Основной текст (15)"/>
    <w:basedOn w:val="795"/>
    <w:link w:val="1235"/>
    <w:pPr>
      <w:pBdr/>
      <w:shd w:val="clear" w:color="auto" w:fill="ffffff"/>
      <w:spacing w:after="0" w:line="235" w:lineRule="exact"/>
      <w:ind/>
      <w:jc w:val="both"/>
    </w:pPr>
    <w:rPr>
      <w:rFonts w:ascii="Times New Roman" w:hAnsi="Times New Roman"/>
      <w:sz w:val="18"/>
      <w:szCs w:val="18"/>
    </w:rPr>
  </w:style>
  <w:style w:type="paragraph" w:styleId="1255" w:customStyle="1">
    <w:name w:val="Основной текст (16)"/>
    <w:basedOn w:val="795"/>
    <w:link w:val="1236"/>
    <w:pPr>
      <w:pBdr/>
      <w:shd w:val="clear" w:color="auto" w:fill="ffffff"/>
      <w:spacing w:after="300" w:before="540" w:line="0" w:lineRule="atLeast"/>
      <w:ind/>
    </w:pPr>
    <w:rPr>
      <w:rFonts w:ascii="Times New Roman" w:hAnsi="Times New Roman"/>
      <w:sz w:val="27"/>
      <w:szCs w:val="27"/>
    </w:rPr>
  </w:style>
  <w:style w:type="character" w:styleId="1256" w:customStyle="1">
    <w:name w:val="Основной текст (2) + 11 pt"/>
    <w:pPr>
      <w:pBdr/>
      <w:spacing/>
      <w:ind/>
    </w:pPr>
    <w:rPr>
      <w:i/>
      <w:iCs/>
      <w:smallCaps/>
      <w:spacing w:val="40"/>
      <w:sz w:val="20"/>
      <w:szCs w:val="20"/>
      <w:shd w:val="clear" w:color="auto" w:fill="ffffff"/>
      <w:lang w:val="en-US" w:bidi="ar-SA"/>
    </w:rPr>
  </w:style>
  <w:style w:type="character" w:styleId="1257" w:customStyle="1">
    <w:name w:val="Основной текст (2) + 11"/>
    <w:pPr>
      <w:pBdr/>
      <w:spacing/>
      <w:ind/>
    </w:pPr>
    <w:rPr>
      <w:b/>
      <w:bCs/>
      <w:i/>
      <w:iCs/>
      <w:sz w:val="23"/>
      <w:szCs w:val="23"/>
      <w:shd w:val="clear" w:color="auto" w:fill="ffffff"/>
      <w:lang w:bidi="ar-SA"/>
    </w:rPr>
  </w:style>
  <w:style w:type="paragraph" w:styleId="1258" w:customStyle="1">
    <w:name w:val="Text body"/>
    <w:basedOn w:val="989"/>
    <w:pPr>
      <w:pBdr/>
      <w:spacing w:after="120"/>
      <w:ind/>
    </w:pPr>
  </w:style>
  <w:style w:type="paragraph" w:styleId="1259" w:customStyle="1">
    <w:name w:val="Маркированный_1"/>
    <w:basedOn w:val="989"/>
    <w:pPr>
      <w:numPr>
        <w:ilvl w:val="0"/>
        <w:numId w:val="15"/>
      </w:numPr>
      <w:pBdr/>
      <w:tabs>
        <w:tab w:val="left" w:leader="none" w:pos="900"/>
      </w:tabs>
      <w:spacing/>
      <w:ind/>
    </w:pPr>
  </w:style>
  <w:style w:type="paragraph" w:styleId="1260" w:customStyle="1">
    <w:name w:val="S_Заголовок таблицы"/>
    <w:basedOn w:val="989"/>
    <w:pPr>
      <w:pBdr/>
      <w:spacing/>
      <w:ind/>
      <w:jc w:val="center"/>
    </w:pPr>
  </w:style>
  <w:style w:type="numbering" w:styleId="1261" w:customStyle="1">
    <w:name w:val="WW8Num25"/>
    <w:basedOn w:val="807"/>
    <w:pPr>
      <w:numPr>
        <w:ilvl w:val="0"/>
        <w:numId w:val="15"/>
      </w:numPr>
      <w:pBdr/>
      <w:spacing/>
      <w:ind/>
    </w:pPr>
  </w:style>
  <w:style w:type="numbering" w:styleId="1262" w:customStyle="1">
    <w:name w:val="WW8Num14"/>
    <w:basedOn w:val="807"/>
    <w:pPr>
      <w:numPr>
        <w:ilvl w:val="0"/>
        <w:numId w:val="16"/>
      </w:numPr>
      <w:pBdr/>
      <w:spacing/>
      <w:ind/>
    </w:pPr>
  </w:style>
  <w:style w:type="numbering" w:styleId="1263" w:customStyle="1">
    <w:name w:val="WW8Num18"/>
    <w:basedOn w:val="807"/>
    <w:pPr>
      <w:numPr>
        <w:ilvl w:val="0"/>
        <w:numId w:val="17"/>
      </w:numPr>
      <w:pBdr/>
      <w:spacing/>
      <w:ind/>
    </w:pPr>
  </w:style>
  <w:style w:type="numbering" w:styleId="1264" w:customStyle="1">
    <w:name w:val="WWNum1"/>
    <w:basedOn w:val="807"/>
    <w:pPr>
      <w:numPr>
        <w:ilvl w:val="0"/>
        <w:numId w:val="18"/>
      </w:numPr>
      <w:pBdr/>
      <w:spacing/>
      <w:ind/>
    </w:pPr>
  </w:style>
  <w:style w:type="character" w:styleId="1265">
    <w:name w:val="FollowedHyperlink"/>
    <w:uiPriority w:val="99"/>
    <w:semiHidden/>
    <w:unhideWhenUsed/>
    <w:pPr>
      <w:pBdr/>
      <w:spacing/>
      <w:ind/>
    </w:pPr>
    <w:rPr>
      <w:color w:val="800080"/>
      <w:u w:val="single"/>
    </w:rPr>
  </w:style>
  <w:style w:type="paragraph" w:styleId="1266" w:customStyle="1">
    <w:name w:val="font5"/>
    <w:basedOn w:val="795"/>
    <w:pPr>
      <w:pBdr/>
      <w:spacing w:after="100" w:afterAutospacing="1" w:before="100" w:beforeAutospacing="1" w:line="240" w:lineRule="auto"/>
      <w:ind/>
    </w:pPr>
    <w:rPr>
      <w:rFonts w:ascii="Tahoma" w:hAnsi="Tahoma" w:eastAsia="Times New Roman" w:cs="Tahoma"/>
      <w:color w:val="000000"/>
      <w:sz w:val="14"/>
      <w:szCs w:val="14"/>
    </w:rPr>
  </w:style>
  <w:style w:type="paragraph" w:styleId="1267" w:customStyle="1">
    <w:name w:val="font6"/>
    <w:basedOn w:val="795"/>
    <w:pPr>
      <w:pBdr/>
      <w:spacing w:after="100" w:afterAutospacing="1" w:before="100" w:beforeAutospacing="1" w:line="240" w:lineRule="auto"/>
      <w:ind/>
    </w:pPr>
    <w:rPr>
      <w:rFonts w:ascii="Tahoma" w:hAnsi="Tahoma" w:eastAsia="Times New Roman" w:cs="Tahoma"/>
      <w:color w:val="000000"/>
      <w:sz w:val="14"/>
      <w:szCs w:val="14"/>
    </w:rPr>
  </w:style>
  <w:style w:type="paragraph" w:styleId="1268" w:customStyle="1">
    <w:name w:val="font7"/>
    <w:basedOn w:val="795"/>
    <w:pPr>
      <w:pBdr/>
      <w:spacing w:after="100" w:afterAutospacing="1" w:before="100" w:beforeAutospacing="1" w:line="240" w:lineRule="auto"/>
      <w:ind/>
    </w:pPr>
    <w:rPr>
      <w:rFonts w:ascii="Tahoma" w:hAnsi="Tahoma" w:eastAsia="Times New Roman" w:cs="Tahoma"/>
      <w:color w:val="000000"/>
      <w:sz w:val="16"/>
      <w:szCs w:val="16"/>
    </w:rPr>
  </w:style>
  <w:style w:type="paragraph" w:styleId="1269" w:customStyle="1">
    <w:name w:val="font8"/>
    <w:basedOn w:val="795"/>
    <w:pPr>
      <w:pBdr/>
      <w:spacing w:after="100" w:afterAutospacing="1" w:before="100" w:beforeAutospacing="1" w:line="240" w:lineRule="auto"/>
      <w:ind/>
    </w:pPr>
    <w:rPr>
      <w:rFonts w:ascii="Tahoma" w:hAnsi="Tahoma" w:eastAsia="Times New Roman" w:cs="Tahoma"/>
      <w:b/>
      <w:bCs/>
      <w:color w:val="000000"/>
      <w:sz w:val="16"/>
      <w:szCs w:val="16"/>
    </w:rPr>
  </w:style>
  <w:style w:type="paragraph" w:styleId="1270" w:customStyle="1">
    <w:name w:val="xl66"/>
    <w:basedOn w:val="795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after="100" w:afterAutospacing="1" w:before="100" w:beforeAutospacing="1" w:line="240" w:lineRule="auto"/>
      <w:ind/>
    </w:pPr>
    <w:rPr>
      <w:rFonts w:ascii="Tahoma" w:hAnsi="Tahoma" w:eastAsia="Times New Roman" w:cs="Tahoma"/>
      <w:b/>
      <w:bCs/>
      <w:sz w:val="16"/>
      <w:szCs w:val="16"/>
    </w:rPr>
  </w:style>
  <w:style w:type="paragraph" w:styleId="1271" w:customStyle="1">
    <w:name w:val="xl67"/>
    <w:basedOn w:val="795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after="100" w:afterAutospacing="1" w:before="100" w:beforeAutospacing="1" w:line="240" w:lineRule="auto"/>
      <w:ind/>
    </w:pPr>
    <w:rPr>
      <w:rFonts w:ascii="Tahoma" w:hAnsi="Tahoma" w:eastAsia="Times New Roman" w:cs="Tahoma"/>
      <w:b/>
      <w:bCs/>
      <w:sz w:val="16"/>
      <w:szCs w:val="16"/>
    </w:rPr>
  </w:style>
  <w:style w:type="paragraph" w:styleId="1272" w:customStyle="1">
    <w:name w:val="xl68"/>
    <w:basedOn w:val="795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after="100" w:afterAutospacing="1" w:before="100" w:beforeAutospacing="1" w:line="240" w:lineRule="auto"/>
      <w:ind/>
      <w:jc w:val="center"/>
    </w:pPr>
    <w:rPr>
      <w:rFonts w:ascii="Tahoma" w:hAnsi="Tahoma" w:eastAsia="Times New Roman" w:cs="Tahoma"/>
      <w:b/>
      <w:bCs/>
      <w:sz w:val="16"/>
      <w:szCs w:val="16"/>
    </w:rPr>
  </w:style>
  <w:style w:type="paragraph" w:styleId="1273" w:customStyle="1">
    <w:name w:val="xl69"/>
    <w:basedOn w:val="795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after="100" w:afterAutospacing="1" w:before="100" w:beforeAutospacing="1" w:line="240" w:lineRule="auto"/>
      <w:ind/>
      <w:jc w:val="center"/>
    </w:pPr>
    <w:rPr>
      <w:rFonts w:ascii="Tahoma" w:hAnsi="Tahoma" w:eastAsia="Times New Roman" w:cs="Tahoma"/>
      <w:b/>
      <w:bCs/>
      <w:sz w:val="16"/>
      <w:szCs w:val="16"/>
    </w:rPr>
  </w:style>
  <w:style w:type="paragraph" w:styleId="1274" w:customStyle="1">
    <w:name w:val="xl70"/>
    <w:basedOn w:val="795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auto"/>
      <w:spacing w:after="100" w:afterAutospacing="1" w:before="100" w:beforeAutospacing="1" w:line="240" w:lineRule="auto"/>
      <w:ind/>
    </w:pPr>
    <w:rPr>
      <w:rFonts w:ascii="Tahoma" w:hAnsi="Tahoma" w:eastAsia="Times New Roman" w:cs="Tahoma"/>
      <w:b/>
      <w:bCs/>
      <w:color w:val="000000"/>
      <w:sz w:val="24"/>
      <w:szCs w:val="24"/>
    </w:rPr>
  </w:style>
  <w:style w:type="paragraph" w:styleId="1275" w:customStyle="1">
    <w:name w:val="xl71"/>
    <w:basedOn w:val="795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auto"/>
      <w:spacing w:after="100" w:afterAutospacing="1" w:before="100" w:beforeAutospacing="1" w:line="240" w:lineRule="auto"/>
      <w:ind/>
      <w:jc w:val="center"/>
    </w:pPr>
    <w:rPr>
      <w:rFonts w:ascii="Tahoma" w:hAnsi="Tahoma" w:eastAsia="Times New Roman" w:cs="Tahoma"/>
      <w:color w:val="000000"/>
    </w:rPr>
  </w:style>
  <w:style w:type="paragraph" w:styleId="1276" w:customStyle="1">
    <w:name w:val="xl72"/>
    <w:basedOn w:val="795"/>
    <w:pPr>
      <w:pBdr>
        <w:top w:val="single" w:color="000000" w:sz="4" w:space="0"/>
        <w:left w:val="single" w:color="000000" w:sz="4" w:space="0"/>
        <w:bottom w:val="single" w:color="969696" w:sz="4" w:space="0"/>
        <w:right w:val="single" w:color="969696" w:sz="4" w:space="0"/>
      </w:pBdr>
      <w:spacing w:after="100" w:afterAutospacing="1" w:before="100" w:beforeAutospacing="1" w:line="240" w:lineRule="auto"/>
      <w:ind/>
      <w:jc w:val="right"/>
    </w:pPr>
    <w:rPr>
      <w:rFonts w:ascii="Arial" w:hAnsi="Arial" w:eastAsia="Times New Roman" w:cs="Times New Roman"/>
      <w:color w:val="000000"/>
      <w:sz w:val="24"/>
      <w:szCs w:val="24"/>
    </w:rPr>
  </w:style>
  <w:style w:type="paragraph" w:styleId="1277" w:customStyle="1">
    <w:name w:val="xl73"/>
    <w:basedOn w:val="795"/>
    <w:pPr>
      <w:pBdr>
        <w:top w:val="single" w:color="000000" w:sz="4" w:space="0"/>
        <w:left w:val="single" w:color="969696" w:sz="4" w:space="0"/>
        <w:bottom w:val="single" w:color="969696" w:sz="4" w:space="0"/>
        <w:right w:val="single" w:color="969696" w:sz="4" w:space="0"/>
      </w:pBdr>
      <w:spacing w:after="100" w:afterAutospacing="1" w:before="100" w:beforeAutospacing="1" w:line="240" w:lineRule="auto"/>
      <w:ind/>
      <w:jc w:val="right"/>
    </w:pPr>
    <w:rPr>
      <w:rFonts w:ascii="Arial" w:hAnsi="Arial" w:eastAsia="Times New Roman" w:cs="Times New Roman"/>
      <w:color w:val="000000"/>
      <w:sz w:val="24"/>
      <w:szCs w:val="24"/>
    </w:rPr>
  </w:style>
  <w:style w:type="paragraph" w:styleId="1278" w:customStyle="1">
    <w:name w:val="xl74"/>
    <w:basedOn w:val="795"/>
    <w:pPr>
      <w:pBdr>
        <w:top w:val="single" w:color="000000" w:sz="4" w:space="0"/>
        <w:left w:val="single" w:color="969696" w:sz="4" w:space="0"/>
        <w:bottom w:val="single" w:color="969696" w:sz="4" w:space="0"/>
        <w:right w:val="single" w:color="000000" w:sz="4" w:space="0"/>
      </w:pBdr>
      <w:spacing w:after="100" w:afterAutospacing="1" w:before="100" w:beforeAutospacing="1" w:line="240" w:lineRule="auto"/>
      <w:ind/>
      <w:jc w:val="right"/>
    </w:pPr>
    <w:rPr>
      <w:rFonts w:ascii="Arial" w:hAnsi="Arial" w:eastAsia="Times New Roman" w:cs="Times New Roman"/>
      <w:color w:val="000000"/>
      <w:sz w:val="24"/>
      <w:szCs w:val="24"/>
    </w:rPr>
  </w:style>
  <w:style w:type="paragraph" w:styleId="1279" w:customStyle="1">
    <w:name w:val="xl75"/>
    <w:basedOn w:val="795"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</w:rPr>
  </w:style>
  <w:style w:type="paragraph" w:styleId="1280" w:customStyle="1">
    <w:name w:val="xl76"/>
    <w:basedOn w:val="795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auto"/>
      <w:spacing w:after="100" w:afterAutospacing="1" w:before="100" w:beforeAutospacing="1" w:line="240" w:lineRule="auto"/>
      <w:ind/>
      <w:jc w:val="center"/>
    </w:pPr>
    <w:rPr>
      <w:rFonts w:ascii="Tahoma" w:hAnsi="Tahoma" w:eastAsia="Times New Roman" w:cs="Tahoma"/>
      <w:color w:val="000000"/>
      <w:sz w:val="14"/>
      <w:szCs w:val="14"/>
    </w:rPr>
  </w:style>
  <w:style w:type="paragraph" w:styleId="1281" w:customStyle="1">
    <w:name w:val="xl77"/>
    <w:basedOn w:val="795"/>
    <w:pPr>
      <w:pBdr>
        <w:top w:val="single" w:color="969696" w:sz="4" w:space="0"/>
        <w:left w:val="single" w:color="000000" w:sz="4" w:space="0"/>
        <w:bottom w:val="single" w:color="969696" w:sz="4" w:space="0"/>
        <w:right w:val="single" w:color="969696" w:sz="4" w:space="0"/>
      </w:pBdr>
      <w:spacing w:after="100" w:afterAutospacing="1" w:before="100" w:beforeAutospacing="1" w:line="240" w:lineRule="auto"/>
      <w:ind/>
      <w:jc w:val="right"/>
    </w:pPr>
    <w:rPr>
      <w:rFonts w:ascii="Arial" w:hAnsi="Arial" w:eastAsia="Times New Roman" w:cs="Times New Roman"/>
      <w:color w:val="000000"/>
      <w:sz w:val="24"/>
      <w:szCs w:val="24"/>
    </w:rPr>
  </w:style>
  <w:style w:type="paragraph" w:styleId="1282" w:customStyle="1">
    <w:name w:val="xl78"/>
    <w:basedOn w:val="795"/>
    <w:pPr>
      <w:pBdr>
        <w:top w:val="single" w:color="969696" w:sz="4" w:space="0"/>
        <w:left w:val="single" w:color="969696" w:sz="4" w:space="0"/>
        <w:bottom w:val="single" w:color="969696" w:sz="4" w:space="0"/>
        <w:right w:val="single" w:color="969696" w:sz="4" w:space="0"/>
      </w:pBdr>
      <w:spacing w:after="100" w:afterAutospacing="1" w:before="100" w:beforeAutospacing="1" w:line="240" w:lineRule="auto"/>
      <w:ind/>
      <w:jc w:val="right"/>
    </w:pPr>
    <w:rPr>
      <w:rFonts w:ascii="Arial" w:hAnsi="Arial" w:eastAsia="Times New Roman" w:cs="Times New Roman"/>
      <w:color w:val="000000"/>
      <w:sz w:val="24"/>
      <w:szCs w:val="24"/>
    </w:rPr>
  </w:style>
  <w:style w:type="paragraph" w:styleId="1283" w:customStyle="1">
    <w:name w:val="xl79"/>
    <w:basedOn w:val="795"/>
    <w:pPr>
      <w:pBdr>
        <w:top w:val="single" w:color="969696" w:sz="4" w:space="0"/>
        <w:left w:val="single" w:color="969696" w:sz="4" w:space="0"/>
        <w:bottom w:val="single" w:color="969696" w:sz="4" w:space="0"/>
        <w:right w:val="single" w:color="000000" w:sz="4" w:space="0"/>
      </w:pBdr>
      <w:spacing w:after="100" w:afterAutospacing="1" w:before="100" w:beforeAutospacing="1" w:line="240" w:lineRule="auto"/>
      <w:ind/>
      <w:jc w:val="right"/>
    </w:pPr>
    <w:rPr>
      <w:rFonts w:ascii="Arial" w:hAnsi="Arial" w:eastAsia="Times New Roman" w:cs="Times New Roman"/>
      <w:color w:val="000000"/>
      <w:sz w:val="24"/>
      <w:szCs w:val="24"/>
    </w:rPr>
  </w:style>
  <w:style w:type="paragraph" w:styleId="1284" w:customStyle="1">
    <w:name w:val="xl80"/>
    <w:basedOn w:val="795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auto"/>
      <w:spacing w:after="100" w:afterAutospacing="1" w:before="100" w:beforeAutospacing="1" w:line="240" w:lineRule="auto"/>
      <w:ind/>
    </w:pPr>
    <w:rPr>
      <w:rFonts w:ascii="Tahoma" w:hAnsi="Tahoma" w:eastAsia="Times New Roman" w:cs="Tahoma"/>
      <w:b/>
      <w:bCs/>
      <w:color w:val="000000"/>
      <w:sz w:val="24"/>
      <w:szCs w:val="24"/>
    </w:rPr>
  </w:style>
  <w:style w:type="paragraph" w:styleId="1285" w:customStyle="1">
    <w:name w:val="xl81"/>
    <w:basedOn w:val="795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auto"/>
      <w:spacing w:after="100" w:afterAutospacing="1" w:before="100" w:beforeAutospacing="1" w:line="240" w:lineRule="auto"/>
      <w:ind/>
    </w:pPr>
    <w:rPr>
      <w:rFonts w:ascii="Tahoma" w:hAnsi="Tahoma" w:eastAsia="Times New Roman" w:cs="Tahoma"/>
      <w:b/>
      <w:bCs/>
      <w:color w:val="000000"/>
    </w:rPr>
  </w:style>
  <w:style w:type="paragraph" w:styleId="1286" w:customStyle="1">
    <w:name w:val="xl82"/>
    <w:basedOn w:val="795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auto"/>
      <w:spacing w:after="100" w:afterAutospacing="1" w:before="100" w:beforeAutospacing="1" w:line="240" w:lineRule="auto"/>
      <w:ind/>
      <w:jc w:val="center"/>
    </w:pPr>
    <w:rPr>
      <w:rFonts w:ascii="Tahoma" w:hAnsi="Tahoma" w:eastAsia="Times New Roman" w:cs="Tahoma"/>
      <w:color w:val="000000"/>
    </w:rPr>
  </w:style>
  <w:style w:type="paragraph" w:styleId="1287" w:customStyle="1">
    <w:name w:val="xl83"/>
    <w:basedOn w:val="795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auto"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1288" w:customStyle="1">
    <w:name w:val="xl84"/>
    <w:basedOn w:val="795"/>
    <w:pPr>
      <w:pBdr/>
      <w:shd w:val="clear" w:color="000000" w:fill="ffff00"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</w:rPr>
  </w:style>
  <w:style w:type="paragraph" w:styleId="1289" w:customStyle="1">
    <w:name w:val="xl85"/>
    <w:basedOn w:val="795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00"/>
      <w:spacing w:after="100" w:afterAutospacing="1" w:before="100" w:beforeAutospacing="1" w:line="240" w:lineRule="auto"/>
      <w:ind/>
    </w:pPr>
    <w:rPr>
      <w:rFonts w:ascii="Tahoma" w:hAnsi="Tahoma" w:eastAsia="Times New Roman" w:cs="Tahoma"/>
      <w:color w:val="000000"/>
      <w:sz w:val="16"/>
      <w:szCs w:val="16"/>
    </w:rPr>
  </w:style>
  <w:style w:type="paragraph" w:styleId="1290" w:customStyle="1">
    <w:name w:val="xl86"/>
    <w:basedOn w:val="795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00"/>
      <w:spacing w:after="100" w:afterAutospacing="1" w:before="100" w:beforeAutospacing="1" w:line="240" w:lineRule="auto"/>
      <w:ind/>
      <w:jc w:val="center"/>
    </w:pPr>
    <w:rPr>
      <w:rFonts w:ascii="Tahoma" w:hAnsi="Tahoma" w:eastAsia="Times New Roman" w:cs="Tahoma"/>
      <w:color w:val="000000"/>
      <w:sz w:val="14"/>
      <w:szCs w:val="14"/>
    </w:rPr>
  </w:style>
  <w:style w:type="paragraph" w:styleId="1291" w:customStyle="1">
    <w:name w:val="xl87"/>
    <w:basedOn w:val="795"/>
    <w:pPr>
      <w:pBdr>
        <w:top w:val="single" w:color="969696" w:sz="4" w:space="0"/>
        <w:left w:val="single" w:color="000000" w:sz="4" w:space="0"/>
        <w:bottom w:val="single" w:color="969696" w:sz="4" w:space="0"/>
        <w:right w:val="single" w:color="969696" w:sz="4" w:space="0"/>
      </w:pBdr>
      <w:shd w:val="clear" w:color="000000" w:fill="ffff00"/>
      <w:spacing w:after="100" w:afterAutospacing="1" w:before="100" w:beforeAutospacing="1" w:line="240" w:lineRule="auto"/>
      <w:ind/>
      <w:jc w:val="right"/>
    </w:pPr>
    <w:rPr>
      <w:rFonts w:ascii="Arial" w:hAnsi="Arial" w:eastAsia="Times New Roman" w:cs="Times New Roman"/>
      <w:color w:val="000000"/>
      <w:sz w:val="24"/>
      <w:szCs w:val="24"/>
    </w:rPr>
  </w:style>
  <w:style w:type="paragraph" w:styleId="1292" w:customStyle="1">
    <w:name w:val="xl88"/>
    <w:basedOn w:val="795"/>
    <w:pPr>
      <w:pBdr>
        <w:top w:val="single" w:color="969696" w:sz="4" w:space="0"/>
        <w:left w:val="single" w:color="969696" w:sz="4" w:space="0"/>
        <w:bottom w:val="single" w:color="969696" w:sz="4" w:space="0"/>
        <w:right w:val="single" w:color="969696" w:sz="4" w:space="0"/>
      </w:pBdr>
      <w:shd w:val="clear" w:color="000000" w:fill="ffff00"/>
      <w:spacing w:after="100" w:afterAutospacing="1" w:before="100" w:beforeAutospacing="1" w:line="240" w:lineRule="auto"/>
      <w:ind/>
      <w:jc w:val="right"/>
    </w:pPr>
    <w:rPr>
      <w:rFonts w:ascii="Arial" w:hAnsi="Arial" w:eastAsia="Times New Roman" w:cs="Times New Roman"/>
      <w:color w:val="000000"/>
      <w:sz w:val="24"/>
      <w:szCs w:val="24"/>
    </w:rPr>
  </w:style>
  <w:style w:type="paragraph" w:styleId="1293" w:customStyle="1">
    <w:name w:val="xl89"/>
    <w:basedOn w:val="795"/>
    <w:pPr>
      <w:pBdr>
        <w:top w:val="single" w:color="969696" w:sz="4" w:space="0"/>
        <w:left w:val="single" w:color="969696" w:sz="4" w:space="0"/>
        <w:bottom w:val="single" w:color="969696" w:sz="4" w:space="0"/>
        <w:right w:val="single" w:color="000000" w:sz="4" w:space="0"/>
      </w:pBdr>
      <w:shd w:val="clear" w:color="000000" w:fill="ffff00"/>
      <w:spacing w:after="100" w:afterAutospacing="1" w:before="100" w:beforeAutospacing="1" w:line="240" w:lineRule="auto"/>
      <w:ind/>
      <w:jc w:val="right"/>
    </w:pPr>
    <w:rPr>
      <w:rFonts w:ascii="Arial" w:hAnsi="Arial" w:eastAsia="Times New Roman" w:cs="Times New Roman"/>
      <w:color w:val="000000"/>
      <w:sz w:val="24"/>
      <w:szCs w:val="24"/>
    </w:rPr>
  </w:style>
  <w:style w:type="paragraph" w:styleId="1294" w:customStyle="1">
    <w:name w:val="xl90"/>
    <w:basedOn w:val="795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00"/>
      <w:spacing w:after="100" w:afterAutospacing="1" w:before="100" w:beforeAutospacing="1" w:line="240" w:lineRule="auto"/>
      <w:ind/>
      <w:jc w:val="center"/>
    </w:pPr>
    <w:rPr>
      <w:rFonts w:ascii="Tahoma" w:hAnsi="Tahoma" w:eastAsia="Times New Roman" w:cs="Tahoma"/>
      <w:color w:val="000000"/>
    </w:rPr>
  </w:style>
  <w:style w:type="paragraph" w:styleId="1295" w:customStyle="1">
    <w:name w:val="xl91"/>
    <w:basedOn w:val="795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00"/>
      <w:spacing w:after="100" w:afterAutospacing="1" w:before="100" w:beforeAutospacing="1" w:line="240" w:lineRule="auto"/>
      <w:ind/>
    </w:pPr>
    <w:rPr>
      <w:rFonts w:ascii="Tahoma" w:hAnsi="Tahoma" w:eastAsia="Times New Roman" w:cs="Tahoma"/>
      <w:b/>
      <w:bCs/>
      <w:color w:val="000000"/>
      <w:sz w:val="16"/>
      <w:szCs w:val="16"/>
    </w:rPr>
  </w:style>
  <w:style w:type="paragraph" w:styleId="1296" w:customStyle="1">
    <w:name w:val="xl92"/>
    <w:basedOn w:val="795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after="100" w:afterAutospacing="1" w:before="100" w:beforeAutospacing="1" w:line="240" w:lineRule="auto"/>
      <w:ind/>
    </w:pPr>
    <w:rPr>
      <w:rFonts w:ascii="Tahoma" w:hAnsi="Tahoma" w:eastAsia="Times New Roman" w:cs="Tahoma"/>
      <w:b/>
      <w:bCs/>
      <w:color w:val="000000"/>
    </w:rPr>
  </w:style>
  <w:style w:type="paragraph" w:styleId="1297" w:customStyle="1">
    <w:name w:val="xl93"/>
    <w:basedOn w:val="795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after="100" w:afterAutospacing="1" w:before="100" w:beforeAutospacing="1" w:line="240" w:lineRule="auto"/>
      <w:ind/>
      <w:jc w:val="center"/>
    </w:pPr>
    <w:rPr>
      <w:rFonts w:ascii="Tahoma" w:hAnsi="Tahoma" w:eastAsia="Times New Roman" w:cs="Tahoma"/>
      <w:color w:val="000000"/>
    </w:rPr>
  </w:style>
  <w:style w:type="paragraph" w:styleId="1298" w:customStyle="1">
    <w:name w:val="xl94"/>
    <w:basedOn w:val="795"/>
    <w:pPr>
      <w:pBdr>
        <w:top w:val="single" w:color="969696" w:sz="4" w:space="0"/>
        <w:left w:val="single" w:color="000000" w:sz="4" w:space="0"/>
        <w:bottom w:val="single" w:color="969696" w:sz="4" w:space="0"/>
        <w:right w:val="single" w:color="969696" w:sz="4" w:space="0"/>
      </w:pBdr>
      <w:shd w:val="clear" w:color="000000" w:fill="ffffff"/>
      <w:spacing w:after="100" w:afterAutospacing="1" w:before="100" w:beforeAutospacing="1" w:line="240" w:lineRule="auto"/>
      <w:ind/>
      <w:jc w:val="right"/>
    </w:pPr>
    <w:rPr>
      <w:rFonts w:ascii="Arial" w:hAnsi="Arial" w:eastAsia="Times New Roman" w:cs="Times New Roman"/>
      <w:color w:val="000000"/>
      <w:sz w:val="24"/>
      <w:szCs w:val="24"/>
    </w:rPr>
  </w:style>
  <w:style w:type="paragraph" w:styleId="1299" w:customStyle="1">
    <w:name w:val="xl95"/>
    <w:basedOn w:val="795"/>
    <w:pPr>
      <w:pBdr>
        <w:top w:val="single" w:color="969696" w:sz="4" w:space="0"/>
        <w:left w:val="single" w:color="969696" w:sz="4" w:space="0"/>
        <w:bottom w:val="single" w:color="969696" w:sz="4" w:space="0"/>
        <w:right w:val="single" w:color="969696" w:sz="4" w:space="0"/>
      </w:pBdr>
      <w:shd w:val="clear" w:color="000000" w:fill="ffffff"/>
      <w:spacing w:after="100" w:afterAutospacing="1" w:before="100" w:beforeAutospacing="1" w:line="240" w:lineRule="auto"/>
      <w:ind/>
      <w:jc w:val="right"/>
    </w:pPr>
    <w:rPr>
      <w:rFonts w:ascii="Arial" w:hAnsi="Arial" w:eastAsia="Times New Roman" w:cs="Times New Roman"/>
      <w:color w:val="000000"/>
      <w:sz w:val="24"/>
      <w:szCs w:val="24"/>
    </w:rPr>
  </w:style>
  <w:style w:type="paragraph" w:styleId="1300" w:customStyle="1">
    <w:name w:val="xl96"/>
    <w:basedOn w:val="795"/>
    <w:pPr>
      <w:pBdr>
        <w:top w:val="single" w:color="969696" w:sz="4" w:space="0"/>
        <w:left w:val="single" w:color="969696" w:sz="4" w:space="0"/>
        <w:bottom w:val="single" w:color="969696" w:sz="4" w:space="0"/>
        <w:right w:val="single" w:color="000000" w:sz="4" w:space="0"/>
      </w:pBdr>
      <w:shd w:val="clear" w:color="000000" w:fill="ffffff"/>
      <w:spacing w:after="100" w:afterAutospacing="1" w:before="100" w:beforeAutospacing="1" w:line="240" w:lineRule="auto"/>
      <w:ind/>
      <w:jc w:val="right"/>
    </w:pPr>
    <w:rPr>
      <w:rFonts w:ascii="Arial" w:hAnsi="Arial" w:eastAsia="Times New Roman" w:cs="Times New Roman"/>
      <w:color w:val="000000"/>
      <w:sz w:val="24"/>
      <w:szCs w:val="24"/>
    </w:rPr>
  </w:style>
  <w:style w:type="paragraph" w:styleId="1301" w:customStyle="1">
    <w:name w:val="xl97"/>
    <w:basedOn w:val="795"/>
    <w:pPr>
      <w:pBdr/>
      <w:shd w:val="clear" w:color="000000" w:fill="ffffff"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</w:rPr>
  </w:style>
  <w:style w:type="paragraph" w:styleId="1302" w:customStyle="1">
    <w:name w:val="xl98"/>
    <w:basedOn w:val="795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00"/>
      <w:spacing w:after="100" w:afterAutospacing="1" w:before="100" w:beforeAutospacing="1" w:line="240" w:lineRule="auto"/>
      <w:ind/>
    </w:pPr>
    <w:rPr>
      <w:rFonts w:ascii="Tahoma" w:hAnsi="Tahoma" w:eastAsia="Times New Roman" w:cs="Tahoma"/>
      <w:b/>
      <w:bCs/>
      <w:color w:val="000000"/>
      <w:sz w:val="16"/>
      <w:szCs w:val="16"/>
    </w:rPr>
  </w:style>
  <w:style w:type="paragraph" w:styleId="1303" w:customStyle="1">
    <w:name w:val="xl99"/>
    <w:basedOn w:val="795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00"/>
      <w:spacing w:after="100" w:afterAutospacing="1" w:before="100" w:beforeAutospacing="1" w:line="240" w:lineRule="auto"/>
      <w:ind/>
      <w:jc w:val="center"/>
    </w:pPr>
    <w:rPr>
      <w:rFonts w:ascii="Tahoma" w:hAnsi="Tahoma" w:eastAsia="Times New Roman" w:cs="Tahoma"/>
      <w:color w:val="000000"/>
      <w:sz w:val="16"/>
      <w:szCs w:val="16"/>
    </w:rPr>
  </w:style>
  <w:style w:type="paragraph" w:styleId="1304" w:customStyle="1">
    <w:name w:val="xl100"/>
    <w:basedOn w:val="795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00"/>
      <w:spacing w:after="100" w:afterAutospacing="1" w:before="100" w:beforeAutospacing="1" w:line="240" w:lineRule="auto"/>
      <w:ind/>
    </w:pPr>
    <w:rPr>
      <w:rFonts w:ascii="Tahoma" w:hAnsi="Tahoma" w:eastAsia="Times New Roman" w:cs="Tahoma"/>
      <w:color w:val="000000"/>
      <w:sz w:val="16"/>
      <w:szCs w:val="16"/>
    </w:rPr>
  </w:style>
  <w:style w:type="paragraph" w:styleId="1305" w:customStyle="1">
    <w:name w:val="xl101"/>
    <w:basedOn w:val="795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00"/>
      <w:spacing w:after="100" w:afterAutospacing="1" w:before="100" w:beforeAutospacing="1" w:line="240" w:lineRule="auto"/>
      <w:ind/>
    </w:pPr>
    <w:rPr>
      <w:rFonts w:ascii="Tahoma" w:hAnsi="Tahoma" w:eastAsia="Times New Roman" w:cs="Tahoma"/>
      <w:color w:val="000000"/>
      <w:sz w:val="16"/>
      <w:szCs w:val="16"/>
    </w:rPr>
  </w:style>
  <w:style w:type="paragraph" w:styleId="1306" w:customStyle="1">
    <w:name w:val="xl102"/>
    <w:basedOn w:val="795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00"/>
      <w:spacing w:after="100" w:afterAutospacing="1" w:before="100" w:beforeAutospacing="1" w:line="240" w:lineRule="auto"/>
      <w:ind/>
    </w:pPr>
    <w:rPr>
      <w:rFonts w:ascii="Tahoma" w:hAnsi="Tahoma" w:eastAsia="Times New Roman" w:cs="Tahoma"/>
      <w:b/>
      <w:bCs/>
      <w:color w:val="000000"/>
      <w:sz w:val="16"/>
      <w:szCs w:val="16"/>
    </w:rPr>
  </w:style>
  <w:style w:type="paragraph" w:styleId="1307" w:customStyle="1">
    <w:name w:val="xl103"/>
    <w:basedOn w:val="795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00"/>
      <w:spacing w:after="100" w:afterAutospacing="1" w:before="100" w:beforeAutospacing="1" w:line="240" w:lineRule="auto"/>
      <w:ind/>
    </w:pPr>
    <w:rPr>
      <w:rFonts w:ascii="Tahoma" w:hAnsi="Tahoma" w:eastAsia="Times New Roman" w:cs="Tahoma"/>
      <w:b/>
      <w:bCs/>
      <w:color w:val="000000"/>
      <w:sz w:val="16"/>
      <w:szCs w:val="16"/>
    </w:rPr>
  </w:style>
  <w:style w:type="paragraph" w:styleId="1308" w:customStyle="1">
    <w:name w:val="xl104"/>
    <w:basedOn w:val="795"/>
    <w:pPr>
      <w:pBdr>
        <w:top w:val="single" w:color="969696" w:sz="4" w:space="0"/>
        <w:left w:val="single" w:color="000000" w:sz="4" w:space="0"/>
        <w:bottom w:val="single" w:color="969696" w:sz="4" w:space="0"/>
        <w:right w:val="single" w:color="969696" w:sz="4" w:space="0"/>
      </w:pBdr>
      <w:shd w:val="clear" w:color="000000" w:fill="ffff00"/>
      <w:spacing w:after="100" w:afterAutospacing="1" w:before="100" w:beforeAutospacing="1" w:line="240" w:lineRule="auto"/>
      <w:ind/>
      <w:jc w:val="right"/>
    </w:pPr>
    <w:rPr>
      <w:rFonts w:ascii="Arial" w:hAnsi="Arial" w:eastAsia="Times New Roman" w:cs="Times New Roman"/>
      <w:color w:val="000000"/>
      <w:sz w:val="24"/>
      <w:szCs w:val="24"/>
    </w:rPr>
  </w:style>
  <w:style w:type="paragraph" w:styleId="1309" w:customStyle="1">
    <w:name w:val="xl105"/>
    <w:basedOn w:val="795"/>
    <w:pPr>
      <w:pBdr>
        <w:top w:val="single" w:color="969696" w:sz="4" w:space="0"/>
        <w:left w:val="single" w:color="969696" w:sz="4" w:space="0"/>
        <w:bottom w:val="single" w:color="969696" w:sz="4" w:space="0"/>
        <w:right w:val="single" w:color="969696" w:sz="4" w:space="0"/>
      </w:pBdr>
      <w:shd w:val="clear" w:color="000000" w:fill="ffff00"/>
      <w:spacing w:after="100" w:afterAutospacing="1" w:before="100" w:beforeAutospacing="1" w:line="240" w:lineRule="auto"/>
      <w:ind/>
      <w:jc w:val="right"/>
    </w:pPr>
    <w:rPr>
      <w:rFonts w:ascii="Arial" w:hAnsi="Arial" w:eastAsia="Times New Roman" w:cs="Times New Roman"/>
      <w:color w:val="000000"/>
      <w:sz w:val="24"/>
      <w:szCs w:val="24"/>
    </w:rPr>
  </w:style>
  <w:style w:type="paragraph" w:styleId="1310" w:customStyle="1">
    <w:name w:val="xl106"/>
    <w:basedOn w:val="795"/>
    <w:pPr>
      <w:pBdr>
        <w:top w:val="single" w:color="969696" w:sz="4" w:space="0"/>
        <w:left w:val="single" w:color="969696" w:sz="4" w:space="0"/>
        <w:bottom w:val="single" w:color="969696" w:sz="4" w:space="0"/>
        <w:right w:val="single" w:color="000000" w:sz="4" w:space="0"/>
      </w:pBdr>
      <w:shd w:val="clear" w:color="000000" w:fill="ffff00"/>
      <w:spacing w:after="100" w:afterAutospacing="1" w:before="100" w:beforeAutospacing="1" w:line="240" w:lineRule="auto"/>
      <w:ind/>
      <w:jc w:val="right"/>
    </w:pPr>
    <w:rPr>
      <w:rFonts w:ascii="Arial" w:hAnsi="Arial" w:eastAsia="Times New Roman" w:cs="Times New Roman"/>
      <w:color w:val="000000"/>
      <w:sz w:val="24"/>
      <w:szCs w:val="24"/>
    </w:rPr>
  </w:style>
  <w:style w:type="paragraph" w:styleId="1311" w:customStyle="1">
    <w:name w:val="xl107"/>
    <w:basedOn w:val="795"/>
    <w:pPr>
      <w:pBdr>
        <w:top w:val="single" w:color="969696" w:sz="4" w:space="0"/>
        <w:left w:val="single" w:color="000000" w:sz="4" w:space="0"/>
        <w:bottom w:val="single" w:color="969696" w:sz="4" w:space="0"/>
        <w:right w:val="single" w:color="969696" w:sz="4" w:space="0"/>
      </w:pBdr>
      <w:shd w:val="clear" w:color="000000" w:fill="ffff00"/>
      <w:spacing w:after="100" w:afterAutospacing="1" w:before="100" w:beforeAutospacing="1" w:line="240" w:lineRule="auto"/>
      <w:ind/>
      <w:jc w:val="right"/>
    </w:pPr>
    <w:rPr>
      <w:rFonts w:ascii="Arial" w:hAnsi="Arial" w:eastAsia="Times New Roman" w:cs="Times New Roman"/>
      <w:color w:val="000000"/>
      <w:sz w:val="24"/>
      <w:szCs w:val="24"/>
    </w:rPr>
  </w:style>
  <w:style w:type="paragraph" w:styleId="1312" w:customStyle="1">
    <w:name w:val="xl108"/>
    <w:basedOn w:val="795"/>
    <w:pPr>
      <w:pBdr>
        <w:top w:val="single" w:color="969696" w:sz="4" w:space="0"/>
        <w:left w:val="single" w:color="969696" w:sz="4" w:space="0"/>
        <w:bottom w:val="single" w:color="969696" w:sz="4" w:space="0"/>
        <w:right w:val="single" w:color="969696" w:sz="4" w:space="0"/>
      </w:pBdr>
      <w:shd w:val="clear" w:color="000000" w:fill="ffff00"/>
      <w:spacing w:after="100" w:afterAutospacing="1" w:before="100" w:beforeAutospacing="1" w:line="240" w:lineRule="auto"/>
      <w:ind/>
      <w:jc w:val="right"/>
    </w:pPr>
    <w:rPr>
      <w:rFonts w:ascii="Arial" w:hAnsi="Arial" w:eastAsia="Times New Roman" w:cs="Times New Roman"/>
      <w:color w:val="000000"/>
      <w:sz w:val="24"/>
      <w:szCs w:val="24"/>
    </w:rPr>
  </w:style>
  <w:style w:type="paragraph" w:styleId="1313" w:customStyle="1">
    <w:name w:val="xl109"/>
    <w:basedOn w:val="795"/>
    <w:pPr>
      <w:pBdr>
        <w:top w:val="single" w:color="969696" w:sz="4" w:space="0"/>
        <w:left w:val="single" w:color="000000" w:sz="4" w:space="0"/>
        <w:bottom w:val="single" w:color="969696" w:sz="4" w:space="0"/>
        <w:right w:val="single" w:color="969696" w:sz="4" w:space="0"/>
      </w:pBdr>
      <w:shd w:val="clear" w:color="000000" w:fill="ffff00"/>
      <w:spacing w:after="100" w:afterAutospacing="1" w:before="100" w:beforeAutospacing="1" w:line="240" w:lineRule="auto"/>
      <w:ind/>
      <w:jc w:val="right"/>
    </w:pPr>
    <w:rPr>
      <w:rFonts w:ascii="Arial" w:hAnsi="Arial" w:eastAsia="Times New Roman" w:cs="Times New Roman"/>
      <w:color w:val="000000"/>
      <w:sz w:val="24"/>
      <w:szCs w:val="24"/>
    </w:rPr>
  </w:style>
  <w:style w:type="paragraph" w:styleId="1314" w:customStyle="1">
    <w:name w:val="xl110"/>
    <w:basedOn w:val="795"/>
    <w:pPr>
      <w:pBdr>
        <w:top w:val="single" w:color="969696" w:sz="4" w:space="0"/>
        <w:left w:val="single" w:color="969696" w:sz="4" w:space="0"/>
        <w:bottom w:val="single" w:color="969696" w:sz="4" w:space="0"/>
        <w:right w:val="single" w:color="969696" w:sz="4" w:space="0"/>
      </w:pBdr>
      <w:shd w:val="clear" w:color="000000" w:fill="ffff00"/>
      <w:spacing w:after="100" w:afterAutospacing="1" w:before="100" w:beforeAutospacing="1" w:line="240" w:lineRule="auto"/>
      <w:ind/>
      <w:jc w:val="right"/>
    </w:pPr>
    <w:rPr>
      <w:rFonts w:ascii="Arial" w:hAnsi="Arial" w:eastAsia="Times New Roman" w:cs="Times New Roman"/>
      <w:color w:val="000000"/>
      <w:sz w:val="24"/>
      <w:szCs w:val="24"/>
    </w:rPr>
  </w:style>
  <w:style w:type="paragraph" w:styleId="1315" w:customStyle="1">
    <w:name w:val="xl111"/>
    <w:basedOn w:val="795"/>
    <w:pPr>
      <w:pBdr>
        <w:top w:val="single" w:color="969696" w:sz="4" w:space="0"/>
        <w:left w:val="single" w:color="969696" w:sz="4" w:space="0"/>
        <w:bottom w:val="single" w:color="969696" w:sz="4" w:space="0"/>
        <w:right w:val="single" w:color="000000" w:sz="4" w:space="0"/>
      </w:pBdr>
      <w:shd w:val="clear" w:color="000000" w:fill="ffff00"/>
      <w:spacing w:after="100" w:afterAutospacing="1" w:before="100" w:beforeAutospacing="1" w:line="240" w:lineRule="auto"/>
      <w:ind/>
      <w:jc w:val="right"/>
    </w:pPr>
    <w:rPr>
      <w:rFonts w:ascii="Arial" w:hAnsi="Arial" w:eastAsia="Times New Roman" w:cs="Times New Roman"/>
      <w:color w:val="000000"/>
      <w:sz w:val="24"/>
      <w:szCs w:val="24"/>
    </w:rPr>
  </w:style>
  <w:style w:type="paragraph" w:styleId="1316" w:customStyle="1">
    <w:name w:val="xl112"/>
    <w:basedOn w:val="795"/>
    <w:pPr>
      <w:pBdr>
        <w:top w:val="single" w:color="969696" w:sz="4" w:space="0"/>
        <w:left w:val="single" w:color="000000" w:sz="4" w:space="0"/>
        <w:bottom w:val="single" w:color="969696" w:sz="4" w:space="0"/>
        <w:right w:val="single" w:color="969696" w:sz="4" w:space="0"/>
      </w:pBdr>
      <w:shd w:val="clear" w:color="000000" w:fill="ffff00"/>
      <w:spacing w:after="100" w:afterAutospacing="1" w:before="100" w:beforeAutospacing="1" w:line="240" w:lineRule="auto"/>
      <w:ind/>
      <w:jc w:val="right"/>
    </w:pPr>
    <w:rPr>
      <w:rFonts w:ascii="Arial" w:hAnsi="Arial" w:eastAsia="Times New Roman" w:cs="Times New Roman"/>
      <w:color w:val="000000"/>
      <w:sz w:val="24"/>
      <w:szCs w:val="24"/>
    </w:rPr>
  </w:style>
  <w:style w:type="paragraph" w:styleId="1317" w:customStyle="1">
    <w:name w:val="xl113"/>
    <w:basedOn w:val="795"/>
    <w:pPr>
      <w:pBdr>
        <w:top w:val="single" w:color="969696" w:sz="4" w:space="0"/>
        <w:left w:val="single" w:color="969696" w:sz="4" w:space="0"/>
        <w:bottom w:val="single" w:color="969696" w:sz="4" w:space="0"/>
        <w:right w:val="single" w:color="969696" w:sz="4" w:space="0"/>
      </w:pBdr>
      <w:shd w:val="clear" w:color="000000" w:fill="ffff00"/>
      <w:spacing w:after="100" w:afterAutospacing="1" w:before="100" w:beforeAutospacing="1" w:line="240" w:lineRule="auto"/>
      <w:ind/>
      <w:jc w:val="right"/>
    </w:pPr>
    <w:rPr>
      <w:rFonts w:ascii="Arial" w:hAnsi="Arial" w:eastAsia="Times New Roman" w:cs="Times New Roman"/>
      <w:color w:val="000000"/>
      <w:sz w:val="24"/>
      <w:szCs w:val="24"/>
    </w:rPr>
  </w:style>
  <w:style w:type="paragraph" w:styleId="1318" w:customStyle="1">
    <w:name w:val="xl114"/>
    <w:basedOn w:val="795"/>
    <w:pPr>
      <w:pBdr>
        <w:top w:val="single" w:color="969696" w:sz="4" w:space="0"/>
        <w:left w:val="single" w:color="000000" w:sz="4" w:space="0"/>
        <w:bottom w:val="single" w:color="969696" w:sz="4" w:space="0"/>
        <w:right w:val="single" w:color="969696" w:sz="4" w:space="0"/>
      </w:pBdr>
      <w:shd w:val="clear" w:color="000000" w:fill="ffff00"/>
      <w:spacing w:after="100" w:afterAutospacing="1" w:before="100" w:beforeAutospacing="1" w:line="240" w:lineRule="auto"/>
      <w:ind/>
      <w:jc w:val="right"/>
    </w:pPr>
    <w:rPr>
      <w:rFonts w:ascii="Arial" w:hAnsi="Arial" w:eastAsia="Times New Roman" w:cs="Times New Roman"/>
      <w:color w:val="000000"/>
      <w:sz w:val="24"/>
      <w:szCs w:val="24"/>
    </w:rPr>
  </w:style>
  <w:style w:type="paragraph" w:styleId="1319" w:customStyle="1">
    <w:name w:val="xl115"/>
    <w:basedOn w:val="795"/>
    <w:pPr>
      <w:pBdr>
        <w:top w:val="single" w:color="969696" w:sz="4" w:space="0"/>
        <w:left w:val="single" w:color="969696" w:sz="4" w:space="0"/>
        <w:bottom w:val="single" w:color="969696" w:sz="4" w:space="0"/>
        <w:right w:val="single" w:color="969696" w:sz="4" w:space="0"/>
      </w:pBdr>
      <w:shd w:val="clear" w:color="000000" w:fill="ffff00"/>
      <w:spacing w:after="100" w:afterAutospacing="1" w:before="100" w:beforeAutospacing="1" w:line="240" w:lineRule="auto"/>
      <w:ind/>
      <w:jc w:val="right"/>
    </w:pPr>
    <w:rPr>
      <w:rFonts w:ascii="Arial" w:hAnsi="Arial" w:eastAsia="Times New Roman" w:cs="Times New Roman"/>
      <w:color w:val="000000"/>
      <w:sz w:val="24"/>
      <w:szCs w:val="24"/>
    </w:rPr>
  </w:style>
  <w:style w:type="paragraph" w:styleId="1320" w:customStyle="1">
    <w:name w:val="xl116"/>
    <w:basedOn w:val="795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00"/>
      <w:spacing w:after="100" w:afterAutospacing="1" w:before="100" w:beforeAutospacing="1" w:line="240" w:lineRule="auto"/>
      <w:ind/>
    </w:pPr>
    <w:rPr>
      <w:rFonts w:ascii="Tahoma" w:hAnsi="Tahoma" w:eastAsia="Times New Roman" w:cs="Tahoma"/>
      <w:color w:val="000000"/>
      <w:sz w:val="16"/>
      <w:szCs w:val="16"/>
    </w:rPr>
  </w:style>
  <w:style w:type="paragraph" w:styleId="1321" w:customStyle="1">
    <w:name w:val="xl117"/>
    <w:basedOn w:val="795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00"/>
      <w:spacing w:after="100" w:afterAutospacing="1" w:before="100" w:beforeAutospacing="1" w:line="240" w:lineRule="auto"/>
      <w:ind/>
    </w:pPr>
    <w:rPr>
      <w:rFonts w:ascii="Tahoma" w:hAnsi="Tahoma" w:eastAsia="Times New Roman" w:cs="Tahoma"/>
      <w:color w:val="000000"/>
      <w:sz w:val="14"/>
      <w:szCs w:val="14"/>
    </w:rPr>
  </w:style>
  <w:style w:type="paragraph" w:styleId="1322" w:customStyle="1">
    <w:name w:val="xl118"/>
    <w:basedOn w:val="795"/>
    <w:pPr>
      <w:pBdr>
        <w:top w:val="single" w:color="969696" w:sz="4" w:space="0"/>
        <w:left w:val="single" w:color="000000" w:sz="4" w:space="0"/>
        <w:bottom w:val="single" w:color="969696" w:sz="4" w:space="0"/>
        <w:right w:val="single" w:color="969696" w:sz="4" w:space="0"/>
      </w:pBdr>
      <w:shd w:val="clear" w:color="000000" w:fill="ffff00"/>
      <w:spacing w:after="100" w:afterAutospacing="1" w:before="100" w:beforeAutospacing="1" w:line="240" w:lineRule="auto"/>
      <w:ind/>
      <w:jc w:val="right"/>
    </w:pPr>
    <w:rPr>
      <w:rFonts w:ascii="Arial" w:hAnsi="Arial" w:eastAsia="Times New Roman" w:cs="Times New Roman"/>
      <w:sz w:val="24"/>
      <w:szCs w:val="24"/>
    </w:rPr>
  </w:style>
  <w:style w:type="paragraph" w:styleId="1323" w:customStyle="1">
    <w:name w:val="xl119"/>
    <w:basedOn w:val="795"/>
    <w:pPr>
      <w:pBdr>
        <w:top w:val="single" w:color="969696" w:sz="4" w:space="0"/>
        <w:left w:val="single" w:color="969696" w:sz="4" w:space="0"/>
        <w:bottom w:val="single" w:color="969696" w:sz="4" w:space="0"/>
        <w:right w:val="single" w:color="969696" w:sz="4" w:space="0"/>
      </w:pBdr>
      <w:shd w:val="clear" w:color="000000" w:fill="ffff00"/>
      <w:spacing w:after="100" w:afterAutospacing="1" w:before="100" w:beforeAutospacing="1" w:line="240" w:lineRule="auto"/>
      <w:ind/>
      <w:jc w:val="right"/>
    </w:pPr>
    <w:rPr>
      <w:rFonts w:ascii="Arial" w:hAnsi="Arial" w:eastAsia="Times New Roman" w:cs="Times New Roman"/>
      <w:sz w:val="24"/>
      <w:szCs w:val="24"/>
    </w:rPr>
  </w:style>
  <w:style w:type="paragraph" w:styleId="1324" w:customStyle="1">
    <w:name w:val="xl120"/>
    <w:basedOn w:val="795"/>
    <w:pPr>
      <w:pBdr>
        <w:top w:val="single" w:color="969696" w:sz="4" w:space="0"/>
        <w:left w:val="single" w:color="969696" w:sz="4" w:space="0"/>
        <w:bottom w:val="single" w:color="969696" w:sz="4" w:space="0"/>
        <w:right w:val="single" w:color="000000" w:sz="4" w:space="0"/>
      </w:pBdr>
      <w:shd w:val="clear" w:color="000000" w:fill="ffff00"/>
      <w:spacing w:after="100" w:afterAutospacing="1" w:before="100" w:beforeAutospacing="1" w:line="240" w:lineRule="auto"/>
      <w:ind/>
      <w:jc w:val="right"/>
    </w:pPr>
    <w:rPr>
      <w:rFonts w:ascii="Arial" w:hAnsi="Arial" w:eastAsia="Times New Roman" w:cs="Times New Roman"/>
      <w:sz w:val="24"/>
      <w:szCs w:val="24"/>
    </w:rPr>
  </w:style>
  <w:style w:type="paragraph" w:styleId="1325" w:customStyle="1">
    <w:name w:val="xl121"/>
    <w:basedOn w:val="795"/>
    <w:pPr>
      <w:pBdr>
        <w:top w:val="single" w:color="969696" w:sz="4" w:space="0"/>
        <w:left w:val="single" w:color="000000" w:sz="4" w:space="0"/>
        <w:bottom w:val="single" w:color="969696" w:sz="4" w:space="0"/>
        <w:right w:val="single" w:color="969696" w:sz="4" w:space="0"/>
      </w:pBdr>
      <w:shd w:val="clear" w:color="000000" w:fill="ffff00"/>
      <w:spacing w:after="100" w:afterAutospacing="1" w:before="100" w:beforeAutospacing="1" w:line="240" w:lineRule="auto"/>
      <w:ind/>
      <w:jc w:val="right"/>
    </w:pPr>
    <w:rPr>
      <w:rFonts w:ascii="Arial" w:hAnsi="Arial" w:eastAsia="Times New Roman" w:cs="Times New Roman"/>
      <w:sz w:val="24"/>
      <w:szCs w:val="24"/>
    </w:rPr>
  </w:style>
  <w:style w:type="paragraph" w:styleId="1326" w:customStyle="1">
    <w:name w:val="xl122"/>
    <w:basedOn w:val="795"/>
    <w:pPr>
      <w:pBdr>
        <w:top w:val="single" w:color="969696" w:sz="4" w:space="0"/>
        <w:left w:val="single" w:color="000000" w:sz="4" w:space="0"/>
        <w:bottom w:val="single" w:color="969696" w:sz="4" w:space="0"/>
        <w:right w:val="single" w:color="969696" w:sz="4" w:space="0"/>
      </w:pBdr>
      <w:shd w:val="clear" w:color="000000" w:fill="ffff00"/>
      <w:spacing w:after="100" w:afterAutospacing="1" w:before="100" w:beforeAutospacing="1" w:line="240" w:lineRule="auto"/>
      <w:ind/>
      <w:jc w:val="right"/>
    </w:pPr>
    <w:rPr>
      <w:rFonts w:ascii="Arial" w:hAnsi="Arial" w:eastAsia="Times New Roman" w:cs="Times New Roman"/>
      <w:sz w:val="24"/>
      <w:szCs w:val="24"/>
    </w:rPr>
  </w:style>
  <w:style w:type="paragraph" w:styleId="1327" w:customStyle="1">
    <w:name w:val="xl123"/>
    <w:basedOn w:val="795"/>
    <w:pPr>
      <w:pBdr>
        <w:top w:val="single" w:color="969696" w:sz="4" w:space="0"/>
        <w:left w:val="single" w:color="969696" w:sz="4" w:space="0"/>
        <w:bottom w:val="single" w:color="969696" w:sz="4" w:space="0"/>
        <w:right w:val="single" w:color="969696" w:sz="4" w:space="0"/>
      </w:pBdr>
      <w:shd w:val="clear" w:color="000000" w:fill="ffff00"/>
      <w:spacing w:after="100" w:afterAutospacing="1" w:before="100" w:beforeAutospacing="1" w:line="240" w:lineRule="auto"/>
      <w:ind/>
      <w:jc w:val="right"/>
    </w:pPr>
    <w:rPr>
      <w:rFonts w:ascii="Arial" w:hAnsi="Arial" w:eastAsia="Times New Roman" w:cs="Times New Roman"/>
      <w:sz w:val="24"/>
      <w:szCs w:val="24"/>
    </w:rPr>
  </w:style>
  <w:style w:type="paragraph" w:styleId="1328" w:customStyle="1">
    <w:name w:val="xl124"/>
    <w:basedOn w:val="795"/>
    <w:pPr>
      <w:pBdr>
        <w:top w:val="single" w:color="969696" w:sz="4" w:space="0"/>
        <w:left w:val="single" w:color="969696" w:sz="4" w:space="0"/>
        <w:bottom w:val="single" w:color="969696" w:sz="4" w:space="0"/>
        <w:right w:val="single" w:color="000000" w:sz="4" w:space="0"/>
      </w:pBdr>
      <w:shd w:val="clear" w:color="000000" w:fill="ffff00"/>
      <w:spacing w:after="100" w:afterAutospacing="1" w:before="100" w:beforeAutospacing="1" w:line="240" w:lineRule="auto"/>
      <w:ind/>
      <w:jc w:val="right"/>
    </w:pPr>
    <w:rPr>
      <w:rFonts w:ascii="Arial" w:hAnsi="Arial" w:eastAsia="Times New Roman" w:cs="Times New Roman"/>
      <w:sz w:val="24"/>
      <w:szCs w:val="24"/>
    </w:rPr>
  </w:style>
  <w:style w:type="paragraph" w:styleId="1329" w:customStyle="1">
    <w:name w:val="xl125"/>
    <w:basedOn w:val="795"/>
    <w:pPr>
      <w:pBdr>
        <w:top w:val="single" w:color="969696" w:sz="4" w:space="0"/>
        <w:left w:val="single" w:color="000000" w:sz="4" w:space="0"/>
        <w:bottom w:val="single" w:color="969696" w:sz="4" w:space="0"/>
        <w:right w:val="single" w:color="969696" w:sz="4" w:space="0"/>
      </w:pBdr>
      <w:shd w:val="clear" w:color="000000" w:fill="ffff00"/>
      <w:spacing w:after="100" w:afterAutospacing="1" w:before="100" w:beforeAutospacing="1" w:line="240" w:lineRule="auto"/>
      <w:ind/>
      <w:jc w:val="right"/>
    </w:pPr>
    <w:rPr>
      <w:rFonts w:ascii="Arial" w:hAnsi="Arial" w:eastAsia="Times New Roman" w:cs="Arial"/>
      <w:color w:val="000000"/>
      <w:sz w:val="24"/>
      <w:szCs w:val="24"/>
    </w:rPr>
  </w:style>
  <w:style w:type="paragraph" w:styleId="1330" w:customStyle="1">
    <w:name w:val="xl126"/>
    <w:basedOn w:val="795"/>
    <w:pPr>
      <w:pBdr>
        <w:top w:val="single" w:color="969696" w:sz="4" w:space="0"/>
        <w:left w:val="single" w:color="969696" w:sz="4" w:space="0"/>
        <w:bottom w:val="single" w:color="969696" w:sz="4" w:space="0"/>
        <w:right w:val="single" w:color="969696" w:sz="4" w:space="0"/>
      </w:pBdr>
      <w:shd w:val="clear" w:color="000000" w:fill="ffff00"/>
      <w:spacing w:after="100" w:afterAutospacing="1" w:before="100" w:beforeAutospacing="1" w:line="240" w:lineRule="auto"/>
      <w:ind/>
      <w:jc w:val="right"/>
    </w:pPr>
    <w:rPr>
      <w:rFonts w:ascii="Arial" w:hAnsi="Arial" w:eastAsia="Times New Roman" w:cs="Arial"/>
      <w:color w:val="000000"/>
      <w:sz w:val="24"/>
      <w:szCs w:val="24"/>
    </w:rPr>
  </w:style>
  <w:style w:type="paragraph" w:styleId="1331" w:customStyle="1">
    <w:name w:val="xl127"/>
    <w:basedOn w:val="795"/>
    <w:pPr>
      <w:pBdr>
        <w:top w:val="single" w:color="969696" w:sz="4" w:space="0"/>
        <w:left w:val="single" w:color="969696" w:sz="4" w:space="0"/>
        <w:bottom w:val="single" w:color="969696" w:sz="4" w:space="0"/>
      </w:pBdr>
      <w:shd w:val="clear" w:color="000000" w:fill="ffff00"/>
      <w:spacing w:after="100" w:afterAutospacing="1" w:before="100" w:beforeAutospacing="1" w:line="240" w:lineRule="auto"/>
      <w:ind/>
      <w:jc w:val="right"/>
    </w:pPr>
    <w:rPr>
      <w:rFonts w:ascii="Arial" w:hAnsi="Arial" w:eastAsia="Times New Roman" w:cs="Arial"/>
      <w:color w:val="000000"/>
      <w:sz w:val="24"/>
      <w:szCs w:val="24"/>
    </w:rPr>
  </w:style>
  <w:style w:type="paragraph" w:styleId="1332" w:customStyle="1">
    <w:name w:val="xl128"/>
    <w:basedOn w:val="795"/>
    <w:pPr>
      <w:pBdr>
        <w:top w:val="single" w:color="969696" w:sz="4" w:space="0"/>
        <w:left w:val="single" w:color="000000" w:sz="4" w:space="0"/>
        <w:bottom w:val="single" w:color="969696" w:sz="4" w:space="0"/>
        <w:right w:val="single" w:color="969696" w:sz="4" w:space="0"/>
      </w:pBdr>
      <w:shd w:val="clear" w:color="000000" w:fill="ffff00"/>
      <w:spacing w:after="100" w:afterAutospacing="1" w:before="100" w:beforeAutospacing="1" w:line="240" w:lineRule="auto"/>
      <w:ind/>
      <w:jc w:val="right"/>
    </w:pPr>
    <w:rPr>
      <w:rFonts w:ascii="Arial" w:hAnsi="Arial" w:eastAsia="Times New Roman" w:cs="Times New Roman"/>
      <w:b/>
      <w:bCs/>
      <w:color w:val="000000"/>
      <w:sz w:val="24"/>
      <w:szCs w:val="24"/>
    </w:rPr>
  </w:style>
  <w:style w:type="paragraph" w:styleId="1333" w:customStyle="1">
    <w:name w:val="xl129"/>
    <w:basedOn w:val="795"/>
    <w:pPr>
      <w:pBdr>
        <w:top w:val="single" w:color="969696" w:sz="4" w:space="0"/>
        <w:left w:val="single" w:color="969696" w:sz="4" w:space="0"/>
        <w:bottom w:val="single" w:color="969696" w:sz="4" w:space="0"/>
        <w:right w:val="single" w:color="969696" w:sz="4" w:space="0"/>
      </w:pBdr>
      <w:shd w:val="clear" w:color="000000" w:fill="ffff00"/>
      <w:spacing w:after="100" w:afterAutospacing="1" w:before="100" w:beforeAutospacing="1" w:line="240" w:lineRule="auto"/>
      <w:ind/>
      <w:jc w:val="right"/>
    </w:pPr>
    <w:rPr>
      <w:rFonts w:ascii="Arial" w:hAnsi="Arial" w:eastAsia="Times New Roman" w:cs="Times New Roman"/>
      <w:b/>
      <w:bCs/>
      <w:color w:val="000000"/>
      <w:sz w:val="24"/>
      <w:szCs w:val="24"/>
    </w:rPr>
  </w:style>
  <w:style w:type="paragraph" w:styleId="1334" w:customStyle="1">
    <w:name w:val="xl130"/>
    <w:basedOn w:val="795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auto"/>
      <w:spacing w:after="100" w:afterAutospacing="1" w:before="100" w:beforeAutospacing="1" w:line="240" w:lineRule="auto"/>
      <w:ind/>
    </w:pPr>
    <w:rPr>
      <w:rFonts w:ascii="Tahoma" w:hAnsi="Tahoma" w:eastAsia="Times New Roman" w:cs="Tahoma"/>
      <w:b/>
      <w:bCs/>
      <w:color w:val="000000"/>
    </w:rPr>
  </w:style>
  <w:style w:type="paragraph" w:styleId="1335" w:customStyle="1">
    <w:name w:val="xl131"/>
    <w:basedOn w:val="795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00"/>
      <w:spacing w:after="100" w:afterAutospacing="1" w:before="100" w:beforeAutospacing="1" w:line="240" w:lineRule="auto"/>
      <w:ind/>
    </w:pPr>
    <w:rPr>
      <w:rFonts w:ascii="Tahoma" w:hAnsi="Tahoma" w:eastAsia="Times New Roman" w:cs="Tahoma"/>
      <w:color w:val="000000"/>
      <w:sz w:val="16"/>
      <w:szCs w:val="16"/>
    </w:rPr>
  </w:style>
  <w:style w:type="paragraph" w:styleId="1336" w:customStyle="1">
    <w:name w:val="xl132"/>
    <w:basedOn w:val="795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auto"/>
      <w:spacing w:after="100" w:afterAutospacing="1" w:before="100" w:beforeAutospacing="1" w:line="240" w:lineRule="auto"/>
      <w:ind/>
    </w:pPr>
    <w:rPr>
      <w:rFonts w:ascii="Tahoma" w:hAnsi="Tahoma" w:eastAsia="Times New Roman" w:cs="Tahoma"/>
      <w:b/>
      <w:bCs/>
      <w:color w:val="000000"/>
      <w:sz w:val="16"/>
      <w:szCs w:val="16"/>
    </w:rPr>
  </w:style>
  <w:style w:type="paragraph" w:styleId="1337" w:customStyle="1">
    <w:name w:val="xl133"/>
    <w:basedOn w:val="795"/>
    <w:pPr>
      <w:pBdr>
        <w:top w:val="single" w:color="000000" w:sz="4" w:space="0"/>
        <w:left w:val="single" w:color="000000" w:sz="4" w:space="0"/>
        <w:right w:val="single" w:color="000000" w:sz="4" w:space="0"/>
      </w:pBdr>
      <w:spacing w:after="100" w:afterAutospacing="1" w:before="100" w:beforeAutospacing="1" w:line="240" w:lineRule="auto"/>
      <w:ind/>
      <w:jc w:val="center"/>
    </w:pPr>
    <w:rPr>
      <w:rFonts w:ascii="Tahoma" w:hAnsi="Tahoma" w:eastAsia="Times New Roman" w:cs="Tahoma"/>
      <w:b/>
      <w:bCs/>
      <w:sz w:val="16"/>
      <w:szCs w:val="16"/>
    </w:rPr>
  </w:style>
  <w:style w:type="paragraph" w:styleId="1338" w:customStyle="1">
    <w:name w:val="xl134"/>
    <w:basedOn w:val="795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after="100" w:afterAutospacing="1" w:before="100" w:beforeAutospacing="1" w:line="240" w:lineRule="auto"/>
      <w:ind/>
      <w:jc w:val="center"/>
    </w:pPr>
    <w:rPr>
      <w:rFonts w:ascii="Tahoma" w:hAnsi="Tahoma" w:eastAsia="Times New Roman" w:cs="Tahoma"/>
      <w:b/>
      <w:bCs/>
      <w:sz w:val="16"/>
      <w:szCs w:val="16"/>
    </w:rPr>
  </w:style>
  <w:style w:type="paragraph" w:styleId="1339" w:customStyle="1">
    <w:name w:val="xl135"/>
    <w:basedOn w:val="795"/>
    <w:pPr>
      <w:pBdr>
        <w:left w:val="single" w:color="000000" w:sz="4" w:space="0"/>
        <w:right w:val="single" w:color="000000" w:sz="4" w:space="0"/>
      </w:pBdr>
      <w:spacing w:after="100" w:afterAutospacing="1" w:before="100" w:beforeAutospacing="1" w:line="240" w:lineRule="auto"/>
      <w:ind/>
      <w:jc w:val="center"/>
    </w:pPr>
    <w:rPr>
      <w:rFonts w:ascii="Tahoma" w:hAnsi="Tahoma" w:eastAsia="Times New Roman" w:cs="Tahoma"/>
      <w:b/>
      <w:bCs/>
      <w:sz w:val="16"/>
      <w:szCs w:val="16"/>
    </w:rPr>
  </w:style>
  <w:style w:type="paragraph" w:styleId="1340" w:customStyle="1">
    <w:name w:val="xl136"/>
    <w:basedOn w:val="795"/>
    <w:pPr>
      <w:pBdr>
        <w:top w:val="single" w:color="000000" w:sz="4" w:space="0"/>
        <w:left w:val="single" w:color="000000" w:sz="4" w:space="0"/>
        <w:right w:val="single" w:color="000000" w:sz="4" w:space="0"/>
      </w:pBdr>
      <w:spacing w:after="100" w:afterAutospacing="1" w:before="100" w:beforeAutospacing="1" w:line="240" w:lineRule="auto"/>
      <w:ind/>
      <w:jc w:val="center"/>
    </w:pPr>
    <w:rPr>
      <w:rFonts w:ascii="Tahoma" w:hAnsi="Tahoma" w:eastAsia="Times New Roman" w:cs="Tahoma"/>
      <w:b/>
      <w:bCs/>
      <w:sz w:val="16"/>
      <w:szCs w:val="16"/>
    </w:rPr>
  </w:style>
  <w:style w:type="paragraph" w:styleId="1341" w:customStyle="1">
    <w:name w:val="xl137"/>
    <w:basedOn w:val="795"/>
    <w:pPr>
      <w:pBdr>
        <w:left w:val="single" w:color="000000" w:sz="4" w:space="0"/>
        <w:right w:val="single" w:color="000000" w:sz="4" w:space="0"/>
      </w:pBdr>
      <w:spacing w:after="100" w:afterAutospacing="1" w:before="100" w:beforeAutospacing="1" w:line="240" w:lineRule="auto"/>
      <w:ind/>
      <w:jc w:val="center"/>
    </w:pPr>
    <w:rPr>
      <w:rFonts w:ascii="Tahoma" w:hAnsi="Tahoma" w:eastAsia="Times New Roman" w:cs="Tahoma"/>
      <w:b/>
      <w:bCs/>
      <w:sz w:val="16"/>
      <w:szCs w:val="16"/>
    </w:rPr>
  </w:style>
  <w:style w:type="paragraph" w:styleId="1342" w:customStyle="1">
    <w:name w:val="xl138"/>
    <w:basedOn w:val="795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after="100" w:afterAutospacing="1" w:before="100" w:beforeAutospacing="1" w:line="240" w:lineRule="auto"/>
      <w:ind/>
      <w:jc w:val="center"/>
    </w:pPr>
    <w:rPr>
      <w:rFonts w:ascii="Tahoma" w:hAnsi="Tahoma" w:eastAsia="Times New Roman" w:cs="Tahoma"/>
      <w:b/>
      <w:bCs/>
      <w:sz w:val="16"/>
      <w:szCs w:val="16"/>
    </w:rPr>
  </w:style>
  <w:style w:type="paragraph" w:styleId="1343" w:customStyle="1">
    <w:name w:val="Обычный2"/>
    <w:pPr>
      <w:pBdr/>
      <w:spacing w:after="0" w:line="240" w:lineRule="auto"/>
      <w:ind/>
    </w:pPr>
    <w:rPr>
      <w:rFonts w:ascii="Times New Roman" w:hAnsi="Times New Roman" w:eastAsia="Times New Roman" w:cs="Times New Roman"/>
      <w:szCs w:val="20"/>
    </w:rPr>
  </w:style>
  <w:style w:type="character" w:styleId="1344" w:customStyle="1">
    <w:name w:val="content"/>
    <w:basedOn w:val="805"/>
    <w:pPr>
      <w:pBdr/>
      <w:spacing/>
      <w:ind/>
    </w:pPr>
  </w:style>
  <w:style w:type="paragraph" w:styleId="1345" w:customStyle="1">
    <w:name w:val="xl65"/>
    <w:basedOn w:val="795"/>
    <w:pPr>
      <w:pBdr/>
      <w:shd w:val="clear" w:color="000000" w:fill="f2dddc"/>
      <w:spacing w:after="100" w:afterAutospacing="1" w:before="100" w:beforeAutospacing="1" w:line="240" w:lineRule="auto"/>
      <w:ind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1346">
    <w:name w:val="Message Header"/>
    <w:basedOn w:val="795"/>
    <w:link w:val="1347"/>
    <w:pPr>
      <w:pBdr/>
      <w:spacing w:after="60" w:before="60" w:line="200" w:lineRule="exact"/>
      <w:ind/>
      <w:jc w:val="both"/>
    </w:pPr>
    <w:rPr>
      <w:rFonts w:ascii="Arial" w:hAnsi="Arial" w:eastAsia="Times New Roman" w:cs="Times New Roman"/>
      <w:i/>
      <w:sz w:val="20"/>
      <w:szCs w:val="20"/>
    </w:rPr>
  </w:style>
  <w:style w:type="character" w:styleId="1347" w:customStyle="1">
    <w:name w:val="Шапка Знак"/>
    <w:basedOn w:val="805"/>
    <w:link w:val="1346"/>
    <w:pPr>
      <w:pBdr/>
      <w:spacing/>
      <w:ind/>
    </w:pPr>
    <w:rPr>
      <w:rFonts w:ascii="Arial" w:hAnsi="Arial" w:eastAsia="Times New Roman" w:cs="Times New Roman"/>
      <w:i/>
      <w:sz w:val="20"/>
      <w:szCs w:val="20"/>
    </w:rPr>
  </w:style>
  <w:style w:type="paragraph" w:styleId="1348" w:customStyle="1">
    <w:name w:val="S_Таблица"/>
    <w:basedOn w:val="795"/>
    <w:pPr>
      <w:numPr>
        <w:ilvl w:val="0"/>
        <w:numId w:val="19"/>
      </w:numPr>
      <w:pBdr/>
      <w:tabs>
        <w:tab w:val="clear" w:leader="none" w:pos="9717"/>
      </w:tabs>
      <w:spacing w:after="0" w:line="360" w:lineRule="auto"/>
      <w:ind w:firstLine="0" w:left="0"/>
      <w:jc w:val="right"/>
    </w:pPr>
    <w:rPr>
      <w:rFonts w:ascii="Times New Roman" w:hAnsi="Times New Roman" w:eastAsia="Times New Roman" w:cs="Times New Roman"/>
      <w:sz w:val="24"/>
      <w:szCs w:val="24"/>
    </w:rPr>
  </w:style>
  <w:style w:type="paragraph" w:styleId="1349">
    <w:name w:val="annotation text"/>
    <w:basedOn w:val="795"/>
    <w:link w:val="1350"/>
    <w:pPr>
      <w:pBdr/>
      <w:spacing w:after="0" w:line="240" w:lineRule="auto"/>
      <w:ind/>
      <w:jc w:val="both"/>
    </w:pPr>
    <w:rPr>
      <w:rFonts w:ascii="Times New Roman" w:hAnsi="Times New Roman" w:eastAsia="Times New Roman" w:cs="Times New Roman"/>
      <w:sz w:val="20"/>
      <w:szCs w:val="20"/>
    </w:rPr>
  </w:style>
  <w:style w:type="character" w:styleId="1350" w:customStyle="1">
    <w:name w:val="Текст примечания Знак"/>
    <w:basedOn w:val="805"/>
    <w:link w:val="1349"/>
    <w:pPr>
      <w:pBdr/>
      <w:spacing/>
      <w:ind/>
    </w:pPr>
    <w:rPr>
      <w:rFonts w:ascii="Times New Roman" w:hAnsi="Times New Roman" w:eastAsia="Times New Roman" w:cs="Times New Roman"/>
      <w:sz w:val="20"/>
      <w:szCs w:val="20"/>
    </w:rPr>
  </w:style>
  <w:style w:type="paragraph" w:styleId="1351">
    <w:name w:val="annotation subject"/>
    <w:basedOn w:val="1349"/>
    <w:next w:val="1349"/>
    <w:link w:val="1352"/>
    <w:pPr>
      <w:pBdr/>
      <w:spacing/>
      <w:ind/>
    </w:pPr>
    <w:rPr>
      <w:b/>
      <w:bCs/>
    </w:rPr>
  </w:style>
  <w:style w:type="character" w:styleId="1352" w:customStyle="1">
    <w:name w:val="Тема примечания Знак"/>
    <w:basedOn w:val="1350"/>
    <w:link w:val="1351"/>
    <w:pPr>
      <w:pBdr/>
      <w:spacing/>
      <w:ind/>
    </w:pPr>
    <w:rPr>
      <w:rFonts w:ascii="Times New Roman" w:hAnsi="Times New Roman" w:eastAsia="Times New Roman" w:cs="Times New Roman"/>
      <w:b/>
      <w:bCs/>
      <w:sz w:val="20"/>
      <w:szCs w:val="20"/>
    </w:rPr>
  </w:style>
  <w:style w:type="numbering" w:styleId="1353" w:customStyle="1">
    <w:name w:val="Нет списка1"/>
    <w:next w:val="807"/>
    <w:uiPriority w:val="99"/>
    <w:semiHidden/>
    <w:unhideWhenUsed/>
    <w:pPr>
      <w:pBdr/>
      <w:spacing/>
      <w:ind/>
    </w:pPr>
  </w:style>
  <w:style w:type="table" w:styleId="1354" w:customStyle="1">
    <w:name w:val="Сетка таблицы1"/>
    <w:basedOn w:val="806"/>
    <w:next w:val="998"/>
    <w:pPr>
      <w:pBdr/>
      <w:spacing w:after="0" w:line="240" w:lineRule="auto"/>
      <w:ind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1355" w:customStyle="1">
    <w:name w:val="Нет списка2"/>
    <w:next w:val="807"/>
    <w:uiPriority w:val="99"/>
    <w:semiHidden/>
    <w:unhideWhenUsed/>
    <w:pPr>
      <w:pBdr/>
      <w:spacing/>
      <w:ind/>
    </w:pPr>
  </w:style>
  <w:style w:type="table" w:styleId="1356" w:customStyle="1">
    <w:name w:val="Сетка таблицы2"/>
    <w:basedOn w:val="806"/>
    <w:next w:val="998"/>
    <w:pPr>
      <w:pBdr/>
      <w:spacing w:after="0" w:line="240" w:lineRule="auto"/>
      <w:ind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1357" w:customStyle="1">
    <w:name w:val="Нет списка3"/>
    <w:next w:val="807"/>
    <w:uiPriority w:val="99"/>
    <w:semiHidden/>
    <w:unhideWhenUsed/>
    <w:pPr>
      <w:pBdr/>
      <w:spacing/>
      <w:ind/>
    </w:pPr>
  </w:style>
  <w:style w:type="table" w:styleId="1358" w:customStyle="1">
    <w:name w:val="Сетка таблицы3"/>
    <w:basedOn w:val="806"/>
    <w:next w:val="998"/>
    <w:pPr>
      <w:pBdr/>
      <w:spacing w:after="0" w:line="240" w:lineRule="auto"/>
      <w:ind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1359" w:customStyle="1">
    <w:name w:val="Нет списка4"/>
    <w:next w:val="807"/>
    <w:uiPriority w:val="99"/>
    <w:semiHidden/>
    <w:unhideWhenUsed/>
    <w:pPr>
      <w:pBdr/>
      <w:spacing/>
      <w:ind/>
    </w:pPr>
  </w:style>
  <w:style w:type="table" w:styleId="1360" w:customStyle="1">
    <w:name w:val="Сетка таблицы4"/>
    <w:basedOn w:val="806"/>
    <w:next w:val="998"/>
    <w:pPr>
      <w:pBdr/>
      <w:spacing w:after="0" w:line="240" w:lineRule="auto"/>
      <w:ind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61" w:customStyle="1">
    <w:name w:val="Обычный4"/>
    <w:pPr>
      <w:pBdr/>
      <w:spacing w:after="0" w:line="240" w:lineRule="auto"/>
      <w:ind/>
      <w:jc w:val="both"/>
    </w:pPr>
    <w:rPr>
      <w:rFonts w:ascii="Times New Roman" w:hAnsi="Times New Roman" w:eastAsia="Times New Roman" w:cs="Times New Roman"/>
      <w:sz w:val="20"/>
      <w:szCs w:val="20"/>
    </w:rPr>
  </w:style>
  <w:style w:type="paragraph" w:styleId="1362" w:customStyle="1">
    <w:name w:val="ТЕКСТ 0 (10)"/>
    <w:basedOn w:val="795"/>
    <w:pPr>
      <w:pBdr/>
      <w:spacing w:after="0" w:line="240" w:lineRule="auto"/>
      <w:ind w:firstLine="283"/>
      <w:jc w:val="both"/>
    </w:pPr>
    <w:rPr>
      <w:rFonts w:ascii="Times New Roman CYR" w:hAnsi="Times New Roman CYR" w:eastAsia="Times New Roman" w:cs="Times New Roman CYR"/>
      <w:sz w:val="19"/>
      <w:szCs w:val="19"/>
    </w:rPr>
  </w:style>
  <w:style w:type="character" w:styleId="1363">
    <w:name w:val="Emphasis"/>
    <w:qFormat/>
    <w:pPr>
      <w:pBdr/>
      <w:spacing/>
      <w:ind/>
    </w:pPr>
    <w:rPr>
      <w:i/>
      <w:iCs/>
    </w:rPr>
  </w:style>
  <w:style w:type="character" w:styleId="1364" w:customStyle="1">
    <w:name w:val="fontstyle01"/>
    <w:pPr>
      <w:pBdr/>
      <w:spacing/>
      <w:ind/>
    </w:pPr>
    <w:rPr>
      <w:rFonts w:hint="default" w:ascii="Times New Roman CYR" w:hAnsi="Times New Roman CYR" w:cs="Times New Roman CYR"/>
      <w:b w:val="0"/>
      <w:bCs w:val="0"/>
      <w:i w:val="0"/>
      <w:iCs w:val="0"/>
      <w:color w:val="000000"/>
      <w:sz w:val="24"/>
      <w:szCs w:val="24"/>
    </w:rPr>
  </w:style>
  <w:style w:type="paragraph" w:styleId="1365" w:customStyle="1">
    <w:name w:val="Стиль пункта схемы"/>
    <w:basedOn w:val="795"/>
    <w:link w:val="1366"/>
    <w:pPr>
      <w:pBdr/>
      <w:spacing w:after="0" w:line="360" w:lineRule="auto"/>
      <w:ind w:firstLine="680"/>
      <w:jc w:val="both"/>
    </w:pPr>
    <w:rPr>
      <w:rFonts w:ascii="Times New Roman" w:hAnsi="Times New Roman" w:eastAsia="Times New Roman" w:cs="Times New Roman"/>
      <w:sz w:val="28"/>
      <w:szCs w:val="28"/>
    </w:rPr>
  </w:style>
  <w:style w:type="character" w:styleId="1366" w:customStyle="1">
    <w:name w:val="Стиль пункта схемы Знак"/>
    <w:link w:val="1365"/>
    <w:pPr>
      <w:pBdr/>
      <w:spacing/>
      <w:ind/>
    </w:pPr>
    <w:rPr>
      <w:rFonts w:ascii="Times New Roman" w:hAnsi="Times New Roman" w:eastAsia="Times New Roman" w:cs="Times New Roman"/>
      <w:sz w:val="28"/>
      <w:szCs w:val="28"/>
    </w:rPr>
  </w:style>
  <w:style w:type="paragraph" w:styleId="1367" w:customStyle="1">
    <w:name w:val="Заголовок 41"/>
    <w:basedOn w:val="989"/>
    <w:next w:val="989"/>
    <w:pPr>
      <w:pBdr/>
      <w:spacing/>
      <w:ind/>
    </w:pPr>
    <w:rPr>
      <w:i/>
    </w:rPr>
  </w:style>
  <w:style w:type="paragraph" w:styleId="1368" w:customStyle="1">
    <w:name w:val="Табличный_таблица_11"/>
    <w:link w:val="1369"/>
    <w:qFormat/>
    <w:pPr>
      <w:pBdr/>
      <w:spacing w:after="0" w:line="240" w:lineRule="auto"/>
      <w:ind/>
      <w:jc w:val="center"/>
    </w:pPr>
    <w:rPr>
      <w:rFonts w:ascii="Times New Roman" w:hAnsi="Times New Roman" w:eastAsia="Times New Roman" w:cs="Times New Roman"/>
    </w:rPr>
  </w:style>
  <w:style w:type="character" w:styleId="1369" w:customStyle="1">
    <w:name w:val="Табличный_таблица_11 Знак"/>
    <w:link w:val="1368"/>
    <w:pPr>
      <w:pBdr/>
      <w:spacing/>
      <w:ind/>
    </w:pPr>
    <w:rPr>
      <w:rFonts w:ascii="Times New Roman" w:hAnsi="Times New Roman" w:eastAsia="Times New Roman" w:cs="Times New Roman"/>
    </w:rPr>
  </w:style>
  <w:style w:type="paragraph" w:styleId="1370" w:customStyle="1">
    <w:name w:val="Содержимое врезки"/>
    <w:basedOn w:val="987"/>
    <w:pPr>
      <w:pBdr/>
      <w:spacing w:line="240" w:lineRule="auto"/>
      <w:ind/>
    </w:pPr>
    <w:rPr>
      <w:rFonts w:ascii="Times New Roman" w:hAnsi="Times New Roman" w:cs="Times New Roman"/>
      <w:sz w:val="24"/>
      <w:szCs w:val="24"/>
      <w:lang w:eastAsia="ar-SA"/>
    </w:rPr>
  </w:style>
  <w:style w:type="character" w:styleId="1371" w:customStyle="1">
    <w:name w:val="nowrap"/>
    <w:basedOn w:val="805"/>
    <w:pPr>
      <w:pBdr/>
      <w:spacing/>
      <w:ind/>
    </w:pPr>
  </w:style>
  <w:style w:type="paragraph" w:styleId="1372" w:customStyle="1">
    <w:name w:val="_Сноска"/>
    <w:basedOn w:val="795"/>
    <w:link w:val="1373"/>
    <w:qFormat/>
    <w:pPr>
      <w:pBdr/>
      <w:tabs>
        <w:tab w:val="center" w:leader="none" w:pos="4677"/>
        <w:tab w:val="right" w:leader="none" w:pos="9355"/>
      </w:tabs>
      <w:spacing w:after="0" w:line="240" w:lineRule="auto"/>
      <w:ind/>
      <w:contextualSpacing w:val="true"/>
      <w:jc w:val="both"/>
    </w:pPr>
    <w:rPr>
      <w:rFonts w:ascii="Times New Roman" w:hAnsi="Times New Roman" w:cs="Times New Roman"/>
      <w:sz w:val="20"/>
    </w:rPr>
  </w:style>
  <w:style w:type="character" w:styleId="1373" w:customStyle="1">
    <w:name w:val="_Сноска Знак"/>
    <w:basedOn w:val="805"/>
    <w:link w:val="1372"/>
    <w:pPr>
      <w:pBdr/>
      <w:spacing/>
      <w:ind/>
    </w:pPr>
    <w:rPr>
      <w:rFonts w:ascii="Times New Roman" w:hAnsi="Times New Roman" w:cs="Times New Roman"/>
      <w:sz w:val="20"/>
    </w:rPr>
  </w:style>
  <w:style w:type="paragraph" w:styleId="1374" w:customStyle="1">
    <w:name w:val="_Таблица 1.1"/>
    <w:basedOn w:val="795"/>
    <w:next w:val="795"/>
    <w:link w:val="1375"/>
    <w:qFormat/>
    <w:pPr>
      <w:numPr>
        <w:ilvl w:val="5"/>
        <w:numId w:val="34"/>
      </w:numPr>
      <w:pBdr/>
      <w:spacing w:after="120" w:before="240" w:line="240" w:lineRule="auto"/>
      <w:ind/>
      <w:contextualSpacing w:val="true"/>
      <w:jc w:val="both"/>
    </w:pPr>
    <w:rPr>
      <w:rFonts w:ascii="Times New Roman" w:hAnsi="Times New Roman" w:cs="Times New Roman" w:eastAsiaTheme="minorHAnsi"/>
      <w:iCs/>
      <w:sz w:val="24"/>
      <w:szCs w:val="26"/>
      <w:lang w:eastAsia="en-US"/>
    </w:rPr>
  </w:style>
  <w:style w:type="character" w:styleId="1375" w:customStyle="1">
    <w:name w:val="_Таблица 1.1 Знак"/>
    <w:basedOn w:val="805"/>
    <w:link w:val="1374"/>
    <w:pPr>
      <w:pBdr/>
      <w:spacing/>
      <w:ind/>
    </w:pPr>
    <w:rPr>
      <w:rFonts w:ascii="Times New Roman" w:hAnsi="Times New Roman" w:cs="Times New Roman" w:eastAsiaTheme="minorHAnsi"/>
      <w:iCs/>
      <w:sz w:val="24"/>
      <w:szCs w:val="26"/>
      <w:lang w:eastAsia="en-US"/>
    </w:rPr>
  </w:style>
  <w:style w:type="paragraph" w:styleId="1376" w:customStyle="1">
    <w:name w:val="_Таблица 1.1.1"/>
    <w:basedOn w:val="1374"/>
    <w:next w:val="795"/>
    <w:qFormat/>
    <w:pPr>
      <w:numPr>
        <w:ilvl w:val="6"/>
      </w:numPr>
      <w:pBdr/>
      <w:tabs>
        <w:tab w:val="num" w:leader="none" w:pos="360"/>
        <w:tab w:val="num" w:leader="none" w:pos="3600"/>
      </w:tabs>
      <w:spacing/>
      <w:ind w:firstLine="567" w:left="0"/>
    </w:pPr>
  </w:style>
  <w:style w:type="paragraph" w:styleId="1377" w:customStyle="1">
    <w:name w:val="_Рисунок подпись"/>
    <w:basedOn w:val="795"/>
    <w:next w:val="795"/>
    <w:qFormat/>
    <w:pPr>
      <w:numPr>
        <w:ilvl w:val="4"/>
        <w:numId w:val="34"/>
      </w:numPr>
      <w:pBdr/>
      <w:spacing w:after="240" w:before="40" w:line="240" w:lineRule="auto"/>
      <w:ind w:firstLine="0" w:left="0"/>
      <w:contextualSpacing w:val="true"/>
      <w:jc w:val="center"/>
    </w:pPr>
    <w:rPr>
      <w:rFonts w:ascii="Times New Roman" w:hAnsi="Times New Roman" w:cs="Times New Roman" w:eastAsiaTheme="minorHAnsi"/>
      <w:sz w:val="20"/>
      <w:szCs w:val="26"/>
      <w:lang w:eastAsia="en-US"/>
    </w:rPr>
  </w:style>
  <w:style w:type="paragraph" w:styleId="1378" w:customStyle="1">
    <w:name w:val="Абзац"/>
    <w:link w:val="1379"/>
    <w:qFormat/>
    <w:pPr>
      <w:pBdr/>
      <w:spacing w:after="0" w:line="240" w:lineRule="auto"/>
      <w:ind w:firstLine="567"/>
      <w:jc w:val="both"/>
    </w:pPr>
    <w:rPr>
      <w:rFonts w:ascii="Times New Roman" w:hAnsi="Times New Roman" w:eastAsia="Times New Roman" w:cs="Times New Roman"/>
      <w:sz w:val="24"/>
      <w:szCs w:val="24"/>
    </w:rPr>
  </w:style>
  <w:style w:type="character" w:styleId="1379" w:customStyle="1">
    <w:name w:val="Абзац Знак"/>
    <w:link w:val="1378"/>
    <w:qFormat/>
    <w:pPr>
      <w:pBdr/>
      <w:spacing/>
      <w:ind/>
    </w:pPr>
    <w:rPr>
      <w:rFonts w:ascii="Times New Roman" w:hAnsi="Times New Roman" w:eastAsia="Times New Roman" w:cs="Times New Roman"/>
      <w:sz w:val="24"/>
      <w:szCs w:val="24"/>
    </w:rPr>
  </w:style>
  <w:style w:type="paragraph" w:styleId="1380" w:customStyle="1">
    <w:name w:val="Основной текст2"/>
    <w:basedOn w:val="801"/>
    <w:link w:val="921"/>
    <w:unhideWhenUsed/>
    <w:pPr>
      <w:keepNext w:val="false"/>
      <w:keepLine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 w:after="120" w:before="0"/>
      <w:ind/>
      <w:jc w:val="left"/>
    </w:pPr>
    <w:rPr>
      <w:rFonts w:ascii="Calibri" w:hAnsi="Calibri"/>
      <w:i w:val="0"/>
      <w:iCs w:val="0"/>
      <w:color w:val="auto"/>
      <w:lang w:eastAsia="ru-RU"/>
    </w:rPr>
  </w:style>
  <w:style w:type="table" w:styleId="1381" w:customStyle="1">
    <w:name w:val="Сетка таблицы5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 w:after="0" w:line="240" w:lineRule="auto"/>
      <w:ind/>
    </w:pPr>
    <w:rPr>
      <w:rFonts w:ascii="Times New Roman" w:hAnsi="Times New Roman" w:eastAsia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  <w:tcW w:w="0" w:type="auto"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2" w:customStyle="1">
    <w:name w:val="Основной текст с отступом 22"/>
    <w:link w:val="812"/>
    <w:semiHidden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 w:after="0" w:line="240" w:lineRule="auto"/>
      <w:ind w:firstLine="708"/>
    </w:pPr>
    <w:rPr>
      <w:rFonts w:ascii="Calibri" w:hAnsi="Calibri" w:eastAsia="Times New Roman" w:cs="Calibri"/>
      <w:sz w:val="24"/>
      <w:szCs w:val="24"/>
    </w:rPr>
  </w:style>
  <w:style w:type="character" w:styleId="1383" w:customStyle="1">
    <w:name w:val="Гиперссылка1"/>
    <w:uiPriority w:val="99"/>
    <w:pPr>
      <w:pBdr/>
      <w:spacing/>
      <w:ind/>
    </w:pPr>
    <w:rPr>
      <w:color w:val="000080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Relationship Id="rId13" Type="http://schemas.openxmlformats.org/officeDocument/2006/relationships/hyperlink" Target="https://ru.wikipedia.org/wiki/%D0%92%D0%BE%D1%81%D1%82%D0%BE%D1%87%D0%BD%D0%BE-%D0%95%D0%B2%D1%80%D0%BE%D0%BF%D0%B5%D0%B9%D1%81%D0%BA%D0%B0%D1%8F_%D1%80%D0%B0%D0%B2%D0%BD%D0%B8%D0%BD%D0%B0" TargetMode="External"/><Relationship Id="rId14" Type="http://schemas.openxmlformats.org/officeDocument/2006/relationships/hyperlink" Target="https://ru.wikipedia.org/wiki/%D0%9E%D0%BA%D1%81%D0%BA%D0%BE-%D0%94%D0%BE%D0%BD%D1%81%D0%BA%D0%B0%D1%8F_%D1%80%D0%B0%D0%B2%D0%BD%D0%B8%D0%BD%D0%B0" TargetMode="External"/><Relationship Id="rId15" Type="http://schemas.openxmlformats.org/officeDocument/2006/relationships/hyperlink" Target="https://ru.wikipedia.org/wiki/%D0%9F%D1%80%D0%B8%D0%B2%D0%BE%D0%BB%D0%B6%D1%81%D0%BA%D0%B0%D1%8F_%D0%B2%D0%BE%D0%B7%D0%B2%D1%8B%D1%88%D0%B5%D0%BD%D0%BD%D0%BE%D1%81%D1%82%D1%8C" TargetMode="External"/><Relationship Id="rId16" Type="http://schemas.openxmlformats.org/officeDocument/2006/relationships/hyperlink" Target="https://ru.wikipedia.org/wiki/%D0%91%D0%BE%D0%BB%D1%8C%D1%88%D0%B8%D0%B5_%D0%9C%D0%BE%D1%80%D0%B4%D0%BE%D0%B2%D1%81%D0%BA%D0%B8%D0%B5_%D0%9F%D0%BE%D1%88%D0%B0%D1%82%D1%8B" TargetMode="External"/><Relationship Id="rId17" Type="http://schemas.openxmlformats.org/officeDocument/2006/relationships/hyperlink" Target="https://ru.wikipedia.org/wiki/%D0%92%D0%B0%D1%87%D0%B5%D0%B5%D0%B2%D0%BA%D0%B0" TargetMode="External"/><Relationship Id="rId18" Type="http://schemas.openxmlformats.org/officeDocument/2006/relationships/hyperlink" Target="https://ru.wikipedia.org/wiki/%D0%9B%D0%BE%D0%B1%D0%B0%D0%BD%D0%BE%D0%B2%D0%BA%D0%B0_(%D0%9C%D0%BE%D1%80%D0%B4%D0%BE%D0%B2%D0%B8%D1%8F)" TargetMode="External"/><Relationship Id="rId19" Type="http://schemas.openxmlformats.org/officeDocument/2006/relationships/hyperlink" Target="https://ru.wikipedia.org/wiki/%D0%9C%D0%BE%D1%80%D0%B4%D0%BE%D0%B2%D1%81%D0%BA%D0%BE%D0%B5_%D0%9A%D0%BE%D1%80%D0%B8%D0%BD%D0%BE" TargetMode="External"/><Relationship Id="rId20" Type="http://schemas.openxmlformats.org/officeDocument/2006/relationships/hyperlink" Target="https://ru.wikipedia.org/wiki/%D0%9D%D0%BE%D0%B2%D0%BE%D0%B5_%D0%9A%D0%B0%D0%B4%D1%8B%D1%88%D0%B5%D0%B2%D0%BE" TargetMode="External"/><Relationship Id="rId21" Type="http://schemas.openxmlformats.org/officeDocument/2006/relationships/hyperlink" Target="https://ru.wikipedia.org/wiki/%D0%9D%D0%BE%D0%B2%D1%8B%D0%B5_%D0%A8%D0%B0%D0%BB%D1%8B" TargetMode="External"/><Relationship Id="rId22" Type="http://schemas.openxmlformats.org/officeDocument/2006/relationships/hyperlink" Target="https://ru.wikipedia.org/wiki/%D0%A0%D1%83%D1%81%D1%81%D0%BA%D0%BE%D0%B5_%D0%9A%D0%BE%D1%80%D0%B8%D0%BD%D0%BE" TargetMode="External"/><Relationship Id="rId23" Type="http://schemas.openxmlformats.org/officeDocument/2006/relationships/hyperlink" Target="https://ru.wikipedia.org/wiki/%D0%A1%D1%82%D0%B0%D1%80%D1%8B%D0%B5_%D0%A8%D0%B0%D0%BB%D1%8B" TargetMode="External"/><Relationship Id="rId24" Type="http://schemas.openxmlformats.org/officeDocument/2006/relationships/hyperlink" Target="https://www.consultant.ru/document/cons_doc_LAW_436392/906b3e51e3ca62c51d9ff5a89c2e5bfdcb1e581f/" TargetMode="External"/><Relationship Id="rId25" Type="http://schemas.openxmlformats.org/officeDocument/2006/relationships/hyperlink" Target="https://www.consultant.ru/document/cons_doc_LAW_449641/4c65ff0f232195d8dccc08535d2c3923d5b67f1c/" TargetMode="External"/><Relationship Id="rId26" Type="http://schemas.openxmlformats.org/officeDocument/2006/relationships/hyperlink" Target="https://www.consultant.ru/document/cons_doc_LAW_449641/4c65ff0f232195d8dccc08535d2c3923d5b67f1c/" TargetMode="External"/><Relationship Id="rId27" Type="http://schemas.openxmlformats.org/officeDocument/2006/relationships/hyperlink" Target="https://www.consultant.ru/document/cons_doc_LAW_449641/4c65ff0f232195d8dccc08535d2c3923d5b67f1c/" TargetMode="External"/><Relationship Id="rId28" Type="http://schemas.openxmlformats.org/officeDocument/2006/relationships/hyperlink" Target="https://www.consultant.ru/document/cons_doc_LAW_347590/2ff7a8c72de3994f30496a0ccbb1ddafdaddf518/" TargetMode="External"/><Relationship Id="rId29" Type="http://schemas.openxmlformats.org/officeDocument/2006/relationships/hyperlink" Target="https://www.consultant.ru/document/cons_doc_LAW_339376/0d998a6ba907fd5897395a3fb778527c52ce9ba5/" TargetMode="External"/><Relationship Id="rId30" Type="http://schemas.openxmlformats.org/officeDocument/2006/relationships/hyperlink" Target="garantF1://10007990.2007" TargetMode="External"/><Relationship Id="rId31" Type="http://schemas.openxmlformats.org/officeDocument/2006/relationships/hyperlink" Target="garantF1://12017177.2630208" TargetMode="External"/><Relationship Id="rId32" Type="http://schemas.openxmlformats.org/officeDocument/2006/relationships/image" Target="media/image2.wmf"/><Relationship Id="rId33" Type="http://schemas.openxmlformats.org/officeDocument/2006/relationships/oleObject" Target="embeddings/oleObject1.bin"/><Relationship Id="rId34" Type="http://schemas.openxmlformats.org/officeDocument/2006/relationships/image" Target="media/image3.wmf"/><Relationship Id="rId35" Type="http://schemas.openxmlformats.org/officeDocument/2006/relationships/oleObject" Target="embeddings/oleObject2.bin"/><Relationship Id="rId36" Type="http://schemas.openxmlformats.org/officeDocument/2006/relationships/image" Target="media/image4.wmf"/><Relationship Id="rId37" Type="http://schemas.openxmlformats.org/officeDocument/2006/relationships/oleObject" Target="embeddings/oleObject3.bin"/><Relationship Id="rId38" Type="http://schemas.openxmlformats.org/officeDocument/2006/relationships/image" Target="media/image5.wmf"/><Relationship Id="rId39" Type="http://schemas.openxmlformats.org/officeDocument/2006/relationships/oleObject" Target="embeddings/oleObject4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3D2B7-8015-4384-81F1-944F6443B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ONLYOFFICE/7.5.0.127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В. Десятерик</dc:creator>
  <cp:revision>323</cp:revision>
  <dcterms:created xsi:type="dcterms:W3CDTF">2022-03-28T10:52:00Z</dcterms:created>
  <dcterms:modified xsi:type="dcterms:W3CDTF">2024-08-20T07:51:14Z</dcterms:modified>
</cp:coreProperties>
</file>